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82" w:rsidRPr="00571E88" w:rsidRDefault="003E0F82" w:rsidP="003E0F82">
      <w:pPr>
        <w:ind w:firstLine="900"/>
        <w:jc w:val="center"/>
        <w:rPr>
          <w:b/>
          <w:sz w:val="32"/>
        </w:rPr>
      </w:pPr>
      <w:r w:rsidRPr="00571E88">
        <w:rPr>
          <w:b/>
          <w:sz w:val="32"/>
        </w:rPr>
        <w:t xml:space="preserve">Контрольные задания для студентов заочной формы обучения </w:t>
      </w:r>
    </w:p>
    <w:p w:rsidR="003E0F82" w:rsidRPr="00571E88" w:rsidRDefault="003E0F82" w:rsidP="003E0F82">
      <w:pPr>
        <w:ind w:firstLine="900"/>
        <w:jc w:val="center"/>
        <w:rPr>
          <w:b/>
          <w:sz w:val="32"/>
        </w:rPr>
      </w:pPr>
      <w:r w:rsidRPr="00571E88">
        <w:rPr>
          <w:b/>
          <w:sz w:val="32"/>
        </w:rPr>
        <w:t>по дисциплине «Проблемы конституционного процесса»</w:t>
      </w:r>
    </w:p>
    <w:p w:rsidR="003E0F82" w:rsidRPr="008439D0" w:rsidRDefault="003E0F82" w:rsidP="003E0F82">
      <w:pPr>
        <w:ind w:firstLine="900"/>
        <w:jc w:val="center"/>
        <w:rPr>
          <w:b/>
        </w:rPr>
      </w:pPr>
    </w:p>
    <w:p w:rsidR="003E0F82" w:rsidRPr="00842A91" w:rsidRDefault="003E0F82" w:rsidP="003E0F82">
      <w:pPr>
        <w:ind w:firstLine="900"/>
        <w:jc w:val="both"/>
        <w:rPr>
          <w:b/>
          <w:sz w:val="28"/>
          <w:szCs w:val="28"/>
        </w:rPr>
      </w:pPr>
      <w:r w:rsidRPr="00842A91">
        <w:rPr>
          <w:b/>
          <w:sz w:val="28"/>
          <w:szCs w:val="28"/>
        </w:rPr>
        <w:t xml:space="preserve">Методические рекомендации. </w:t>
      </w:r>
    </w:p>
    <w:p w:rsidR="003E0F82" w:rsidRPr="00842A91" w:rsidRDefault="003E0F82" w:rsidP="003E0F82">
      <w:pPr>
        <w:ind w:firstLine="900"/>
        <w:jc w:val="both"/>
        <w:rPr>
          <w:sz w:val="28"/>
          <w:szCs w:val="28"/>
        </w:rPr>
      </w:pPr>
      <w:r w:rsidRPr="00842A91">
        <w:rPr>
          <w:sz w:val="28"/>
          <w:szCs w:val="28"/>
        </w:rPr>
        <w:t>Работа должна быть выполнена по конкретному заданию, определяемому начальной буквой фамилии студента. Работа, выполненная не по своему варианту, не подлежит проверке. Работу необходимо выполняется в машинописном виде (компьютерном наборе) на стандартных листах размера</w:t>
      </w:r>
      <w:proofErr w:type="gramStart"/>
      <w:r w:rsidRPr="00842A91">
        <w:rPr>
          <w:sz w:val="28"/>
          <w:szCs w:val="28"/>
        </w:rPr>
        <w:t xml:space="preserve"> А</w:t>
      </w:r>
      <w:proofErr w:type="gramEnd"/>
      <w:r w:rsidRPr="00842A91">
        <w:rPr>
          <w:sz w:val="28"/>
          <w:szCs w:val="28"/>
        </w:rPr>
        <w:t xml:space="preserve"> 4, один русифицированный шрифт –</w:t>
      </w:r>
      <w:proofErr w:type="spellStart"/>
      <w:r w:rsidRPr="00842A91">
        <w:rPr>
          <w:sz w:val="28"/>
          <w:szCs w:val="28"/>
        </w:rPr>
        <w:t>Times</w:t>
      </w:r>
      <w:proofErr w:type="spellEnd"/>
      <w:r w:rsidRPr="00842A91">
        <w:rPr>
          <w:sz w:val="28"/>
          <w:szCs w:val="28"/>
        </w:rPr>
        <w:t xml:space="preserve"> </w:t>
      </w:r>
      <w:proofErr w:type="spellStart"/>
      <w:r w:rsidRPr="00842A91">
        <w:rPr>
          <w:sz w:val="28"/>
          <w:szCs w:val="28"/>
        </w:rPr>
        <w:t>New</w:t>
      </w:r>
      <w:proofErr w:type="spellEnd"/>
      <w:r w:rsidRPr="00842A91">
        <w:rPr>
          <w:sz w:val="28"/>
          <w:szCs w:val="28"/>
        </w:rPr>
        <w:t xml:space="preserve"> Roman,14 кегль (размер) шрифта, в подстрочных примечаниях 12, межстрочный интервал 1,5. Левое поле – не менее 3 см. Титульный лист оформляется в соответствии с требованиями, указанными на сайте </w:t>
      </w:r>
      <w:proofErr w:type="spellStart"/>
      <w:r w:rsidRPr="00842A91">
        <w:rPr>
          <w:sz w:val="28"/>
          <w:szCs w:val="28"/>
          <w:lang w:val="en-US"/>
        </w:rPr>
        <w:t>ipsub</w:t>
      </w:r>
      <w:proofErr w:type="spellEnd"/>
      <w:r w:rsidRPr="00842A91">
        <w:rPr>
          <w:sz w:val="28"/>
          <w:szCs w:val="28"/>
        </w:rPr>
        <w:t>.</w:t>
      </w:r>
      <w:proofErr w:type="spellStart"/>
      <w:r w:rsidRPr="00842A91">
        <w:rPr>
          <w:sz w:val="28"/>
          <w:szCs w:val="28"/>
          <w:lang w:val="en-US"/>
        </w:rPr>
        <w:t>udsu</w:t>
      </w:r>
      <w:proofErr w:type="spellEnd"/>
      <w:r w:rsidRPr="00842A91">
        <w:rPr>
          <w:sz w:val="28"/>
          <w:szCs w:val="28"/>
        </w:rPr>
        <w:t>.</w:t>
      </w:r>
      <w:proofErr w:type="spellStart"/>
      <w:r w:rsidRPr="00842A91">
        <w:rPr>
          <w:sz w:val="28"/>
          <w:szCs w:val="28"/>
          <w:lang w:val="en-US"/>
        </w:rPr>
        <w:t>ru</w:t>
      </w:r>
      <w:proofErr w:type="spellEnd"/>
      <w:r w:rsidRPr="00842A91">
        <w:rPr>
          <w:sz w:val="28"/>
          <w:szCs w:val="28"/>
        </w:rPr>
        <w:t xml:space="preserve"> </w:t>
      </w:r>
    </w:p>
    <w:p w:rsidR="003E0F82" w:rsidRPr="00842A91" w:rsidRDefault="003E0F82" w:rsidP="003E0F82">
      <w:pPr>
        <w:ind w:firstLine="900"/>
        <w:jc w:val="both"/>
        <w:rPr>
          <w:sz w:val="28"/>
          <w:szCs w:val="28"/>
        </w:rPr>
      </w:pPr>
      <w:r w:rsidRPr="00842A91">
        <w:rPr>
          <w:sz w:val="28"/>
          <w:szCs w:val="28"/>
        </w:rPr>
        <w:t xml:space="preserve">В работе допустимо использовать только общепринятые сокращения. В ссылках на нормативные правовые акты указывается: полное название акта; дата принятия; номер; источник опубликования; статья (пункт, абзац, иной фрагмент текста акта). </w:t>
      </w:r>
    </w:p>
    <w:p w:rsidR="003E0F82" w:rsidRPr="00842A91" w:rsidRDefault="003E0F82" w:rsidP="003E0F82">
      <w:pPr>
        <w:ind w:firstLine="900"/>
        <w:jc w:val="both"/>
        <w:rPr>
          <w:sz w:val="28"/>
          <w:szCs w:val="28"/>
        </w:rPr>
      </w:pPr>
      <w:r w:rsidRPr="00842A91">
        <w:rPr>
          <w:sz w:val="28"/>
          <w:szCs w:val="28"/>
        </w:rPr>
        <w:t xml:space="preserve">Каждый вариант состоит из теоретических и практических заданий, выполнение которых требует изучения и анализа теоретических источников, нормативного материала и/или судебной практики. Поэтому прежде чем приступить к выполнению заданий, необходимо изучить соответствующую литературу, нормативные акты, судебную практику. При выполнении заданий нужно указать нормативную основу ответа, при этом приводить текст нормативного акта необходимо только в объеме, достаточном для аргументации выводов. В выводах по задаче необходимо соотносить нормативную модель решения с фактическими обстоятельствами разбираемого затруднения. </w:t>
      </w:r>
    </w:p>
    <w:p w:rsidR="003E0F82" w:rsidRPr="00842A91" w:rsidRDefault="003E0F82" w:rsidP="003E0F82">
      <w:pPr>
        <w:ind w:firstLine="900"/>
        <w:jc w:val="both"/>
        <w:rPr>
          <w:sz w:val="28"/>
          <w:szCs w:val="28"/>
        </w:rPr>
      </w:pPr>
      <w:r w:rsidRPr="00842A91">
        <w:rPr>
          <w:sz w:val="28"/>
          <w:szCs w:val="28"/>
        </w:rPr>
        <w:t xml:space="preserve">1) Теоретическое задание, требующее заполнение таблицы. Формулировки в таблицах должны быть точными, четкими, лаконичными. По данному заданию предложены примеры заполнения. </w:t>
      </w:r>
    </w:p>
    <w:p w:rsidR="003E0F82" w:rsidRPr="00842A91" w:rsidRDefault="003E0F82" w:rsidP="003E0F82">
      <w:pPr>
        <w:ind w:firstLine="900"/>
        <w:jc w:val="both"/>
        <w:rPr>
          <w:sz w:val="28"/>
          <w:szCs w:val="28"/>
        </w:rPr>
      </w:pPr>
      <w:r w:rsidRPr="00842A91">
        <w:rPr>
          <w:sz w:val="28"/>
          <w:szCs w:val="28"/>
        </w:rPr>
        <w:t>2) Теоретико-практическое задание. При выполнении первой части задания необходимо дать развернутые ответы на обозначенные вопросы. При этом ответ должен быть четким. Вторая часть задания требует поиска указанного судебного решения, его анализа по указанной схеме.</w:t>
      </w:r>
    </w:p>
    <w:p w:rsidR="003E0F82" w:rsidRPr="00842A91" w:rsidRDefault="003E0F82" w:rsidP="003E0F82">
      <w:pPr>
        <w:ind w:firstLine="900"/>
        <w:jc w:val="both"/>
        <w:rPr>
          <w:sz w:val="28"/>
          <w:szCs w:val="28"/>
        </w:rPr>
      </w:pPr>
      <w:r w:rsidRPr="00842A91">
        <w:rPr>
          <w:sz w:val="28"/>
          <w:szCs w:val="28"/>
        </w:rPr>
        <w:t xml:space="preserve">3) </w:t>
      </w:r>
      <w:proofErr w:type="gramStart"/>
      <w:r w:rsidRPr="00842A91">
        <w:rPr>
          <w:sz w:val="28"/>
          <w:szCs w:val="28"/>
        </w:rPr>
        <w:t>Решение конкретной ситуации</w:t>
      </w:r>
      <w:proofErr w:type="gramEnd"/>
      <w:r w:rsidRPr="00842A91">
        <w:rPr>
          <w:sz w:val="28"/>
          <w:szCs w:val="28"/>
        </w:rPr>
        <w:t xml:space="preserve">. Решение должно основываться на полном анализе обстоятельств, изложенных в условии. </w:t>
      </w:r>
      <w:proofErr w:type="gramStart"/>
      <w:r w:rsidRPr="00842A91">
        <w:rPr>
          <w:sz w:val="28"/>
          <w:szCs w:val="28"/>
        </w:rPr>
        <w:t>Позиция автора должна быть четкой; решение – развернутым и аргументированным.</w:t>
      </w:r>
      <w:proofErr w:type="gramEnd"/>
      <w:r w:rsidRPr="00842A91">
        <w:rPr>
          <w:sz w:val="28"/>
          <w:szCs w:val="28"/>
        </w:rPr>
        <w:t xml:space="preserve"> Работа должна содержать выводы, а также основные позиции рассуждений, посредством которых сформировались выводы. Решение задач не должно быть пространным. Необходимо оценить и проанализировать все факты, изложенные в задании. Если решение допускает вариативность, должны быть изложены все варианты. </w:t>
      </w:r>
    </w:p>
    <w:p w:rsidR="003E0F82" w:rsidRPr="00842A91" w:rsidRDefault="003E0F82" w:rsidP="003E0F82">
      <w:pPr>
        <w:ind w:firstLine="900"/>
        <w:jc w:val="both"/>
        <w:rPr>
          <w:sz w:val="28"/>
          <w:szCs w:val="28"/>
        </w:rPr>
      </w:pPr>
      <w:r w:rsidRPr="00842A91">
        <w:rPr>
          <w:sz w:val="28"/>
          <w:szCs w:val="28"/>
        </w:rPr>
        <w:t xml:space="preserve">Решение каждого задания оценивается от 0 до 3 баллов. В зависимости от полноты и правильности ответа баллы могут выставляться в следующем </w:t>
      </w:r>
      <w:r w:rsidRPr="00842A91">
        <w:rPr>
          <w:sz w:val="28"/>
          <w:szCs w:val="28"/>
        </w:rPr>
        <w:lastRenderedPageBreak/>
        <w:t xml:space="preserve">количестве: 0; 1; 2; 3 балла. Оценка «зачтено» выставляется в случае, если по каждому из заданий выстелено не менее 1 балла. </w:t>
      </w:r>
    </w:p>
    <w:p w:rsidR="003E0F82" w:rsidRPr="00842A91" w:rsidRDefault="003E0F82" w:rsidP="003E0F82">
      <w:pPr>
        <w:ind w:firstLine="900"/>
        <w:jc w:val="both"/>
        <w:rPr>
          <w:sz w:val="28"/>
          <w:szCs w:val="28"/>
        </w:rPr>
      </w:pPr>
      <w:r w:rsidRPr="00842A91">
        <w:rPr>
          <w:sz w:val="28"/>
          <w:szCs w:val="28"/>
        </w:rPr>
        <w:t xml:space="preserve">3 балла – четко описаны все полномочия и категории дел, подведомственные Конституционному Суду РФ, правильно выделены все объекты контроля, обозначены субъекты обращения, форма обращения и критерии его допустимости, вид решения в рамках конкретной категории, а также правильно проанализирована форма контроля. Четко указаны нормативные основания; Четко раскрыты теоретические вопросы, указанные в задании, по схеме разобрано требуемое судебное решение; Выделены имеющиеся в задаче правоотношения, правильно подобраны нормативные акты и судебная практика, на основании которых разрешена ситуация. Позиция студента имеется, решение четкое, развернутое и аргументированное, автором сделаны однозначные выводы. Проанализированы все факты, изложенные в задаче. При наличии вариативности в решении задачи изложены все варианты. </w:t>
      </w:r>
    </w:p>
    <w:p w:rsidR="003E0F82" w:rsidRPr="00842A91" w:rsidRDefault="003E0F82" w:rsidP="003E0F82">
      <w:pPr>
        <w:ind w:firstLine="900"/>
        <w:jc w:val="both"/>
        <w:rPr>
          <w:sz w:val="28"/>
          <w:szCs w:val="28"/>
        </w:rPr>
      </w:pPr>
      <w:r w:rsidRPr="00842A91">
        <w:rPr>
          <w:sz w:val="28"/>
          <w:szCs w:val="28"/>
        </w:rPr>
        <w:t xml:space="preserve">2 балла – решение соответствующее вышеуказанным критериям с несущественными замечаниями, не влияющими на правильность ответа в целом. </w:t>
      </w:r>
    </w:p>
    <w:p w:rsidR="003E0F82" w:rsidRPr="00842A91" w:rsidRDefault="003E0F82" w:rsidP="003E0F82">
      <w:pPr>
        <w:ind w:firstLine="900"/>
        <w:jc w:val="both"/>
        <w:rPr>
          <w:sz w:val="28"/>
          <w:szCs w:val="28"/>
        </w:rPr>
      </w:pPr>
      <w:r w:rsidRPr="00842A91">
        <w:rPr>
          <w:sz w:val="28"/>
          <w:szCs w:val="28"/>
        </w:rPr>
        <w:t xml:space="preserve">1 балл – описаны не все полномочия и категории дел, подведомственные Конституционному Суду РФ, правильно выделены объекты контроля, обозначены субъекты обращения, форма обращения и критерии его допустимости, вид решения в рамках конкретной категории, а также правильно проанализирована форма контроля. Четко указаны нормативные основания; раскрыты теоретические вопросы, указанные в задании, по схеме разобрано требуемое судебное решение, при этом допущены отдельные неточности, в целом не влияющие на правильность выполнения задания; выделены не все имеющиеся в задаче правоотношения, при этом правильно подобраны нормативные акты и судебная практика, на основании которых разрешена ситуация. Позиция студента имеется, решение четкое, развернутое, аргументированное, автором сделаны однозначные выводы. </w:t>
      </w:r>
    </w:p>
    <w:p w:rsidR="003E0F82" w:rsidRDefault="003E0F82" w:rsidP="003E0F82">
      <w:pPr>
        <w:ind w:firstLine="900"/>
        <w:jc w:val="both"/>
        <w:rPr>
          <w:sz w:val="28"/>
          <w:szCs w:val="28"/>
        </w:rPr>
      </w:pPr>
      <w:r w:rsidRPr="00842A91">
        <w:rPr>
          <w:sz w:val="28"/>
          <w:szCs w:val="28"/>
        </w:rPr>
        <w:t>0 баллов – решение не правильное или не соответствующее указанным критериям.</w:t>
      </w:r>
    </w:p>
    <w:p w:rsidR="003E0F82" w:rsidRDefault="003E0F82" w:rsidP="003E0F82">
      <w:pPr>
        <w:ind w:firstLine="900"/>
        <w:jc w:val="both"/>
        <w:rPr>
          <w:sz w:val="28"/>
          <w:szCs w:val="28"/>
        </w:rPr>
        <w:sectPr w:rsidR="003E0F82" w:rsidSect="003E0F82">
          <w:headerReference w:type="even" r:id="rId7"/>
          <w:footerReference w:type="even" r:id="rId8"/>
          <w:pgSz w:w="11906" w:h="16838"/>
          <w:pgMar w:top="1134" w:right="567" w:bottom="1134" w:left="1701" w:header="709" w:footer="709" w:gutter="0"/>
          <w:cols w:space="708"/>
          <w:docGrid w:linePitch="360"/>
        </w:sectPr>
      </w:pPr>
    </w:p>
    <w:p w:rsidR="003E0F82" w:rsidRPr="00842A91" w:rsidRDefault="003E0F82" w:rsidP="003E0F82">
      <w:pPr>
        <w:ind w:firstLine="900"/>
        <w:jc w:val="center"/>
        <w:rPr>
          <w:b/>
          <w:bCs/>
          <w:sz w:val="28"/>
          <w:szCs w:val="28"/>
        </w:rPr>
      </w:pPr>
      <w:r w:rsidRPr="00842A91">
        <w:rPr>
          <w:b/>
          <w:bCs/>
          <w:sz w:val="28"/>
          <w:szCs w:val="28"/>
        </w:rPr>
        <w:lastRenderedPageBreak/>
        <w:t>Вариант 1 (</w:t>
      </w:r>
      <w:proofErr w:type="gramStart"/>
      <w:r w:rsidRPr="00842A91">
        <w:rPr>
          <w:b/>
          <w:bCs/>
          <w:sz w:val="28"/>
          <w:szCs w:val="28"/>
        </w:rPr>
        <w:t>А-Л</w:t>
      </w:r>
      <w:proofErr w:type="gramEnd"/>
      <w:r w:rsidRPr="00842A91">
        <w:rPr>
          <w:b/>
          <w:bCs/>
          <w:sz w:val="28"/>
          <w:szCs w:val="28"/>
        </w:rPr>
        <w:t>)</w:t>
      </w:r>
    </w:p>
    <w:p w:rsidR="003E0F82" w:rsidRPr="00842A91" w:rsidRDefault="003E0F82" w:rsidP="003E0F82">
      <w:pPr>
        <w:ind w:firstLine="900"/>
        <w:jc w:val="both"/>
        <w:rPr>
          <w:b/>
          <w:bCs/>
          <w:sz w:val="28"/>
          <w:szCs w:val="28"/>
        </w:rPr>
      </w:pPr>
      <w:r w:rsidRPr="00842A91">
        <w:rPr>
          <w:b/>
          <w:bCs/>
          <w:sz w:val="28"/>
          <w:szCs w:val="28"/>
        </w:rPr>
        <w:t>1. Заполните таблицы:</w:t>
      </w:r>
    </w:p>
    <w:p w:rsidR="003E0F82" w:rsidRPr="00842A91" w:rsidRDefault="003E0F82" w:rsidP="003E0F82">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159"/>
        <w:gridCol w:w="2159"/>
        <w:gridCol w:w="1980"/>
        <w:gridCol w:w="1948"/>
        <w:gridCol w:w="1805"/>
        <w:gridCol w:w="2687"/>
      </w:tblGrid>
      <w:tr w:rsidR="003E0F82" w:rsidRPr="00842A91" w:rsidTr="00012468">
        <w:tc>
          <w:tcPr>
            <w:tcW w:w="2099" w:type="dxa"/>
            <w:shd w:val="clear" w:color="auto" w:fill="auto"/>
          </w:tcPr>
          <w:p w:rsidR="003E0F82" w:rsidRPr="00842A91" w:rsidRDefault="003E0F82" w:rsidP="00012468">
            <w:pPr>
              <w:jc w:val="both"/>
              <w:rPr>
                <w:b/>
                <w:bCs/>
                <w:sz w:val="28"/>
                <w:szCs w:val="28"/>
              </w:rPr>
            </w:pPr>
            <w:r w:rsidRPr="00842A91">
              <w:rPr>
                <w:b/>
                <w:bCs/>
                <w:sz w:val="28"/>
                <w:szCs w:val="28"/>
              </w:rPr>
              <w:t xml:space="preserve">Полномочия </w:t>
            </w:r>
          </w:p>
          <w:p w:rsidR="003E0F82" w:rsidRPr="00842A91" w:rsidRDefault="003E0F82" w:rsidP="00012468">
            <w:pPr>
              <w:jc w:val="both"/>
              <w:rPr>
                <w:b/>
                <w:bCs/>
                <w:sz w:val="28"/>
                <w:szCs w:val="28"/>
              </w:rPr>
            </w:pPr>
            <w:r w:rsidRPr="00842A91">
              <w:rPr>
                <w:b/>
                <w:bCs/>
                <w:sz w:val="28"/>
                <w:szCs w:val="28"/>
              </w:rPr>
              <w:t>КС РФ</w:t>
            </w:r>
          </w:p>
        </w:tc>
        <w:tc>
          <w:tcPr>
            <w:tcW w:w="2182" w:type="dxa"/>
            <w:shd w:val="clear" w:color="auto" w:fill="auto"/>
          </w:tcPr>
          <w:p w:rsidR="003E0F82" w:rsidRPr="00842A91" w:rsidRDefault="003E0F82" w:rsidP="00012468">
            <w:pPr>
              <w:jc w:val="both"/>
              <w:rPr>
                <w:b/>
                <w:bCs/>
                <w:sz w:val="28"/>
                <w:szCs w:val="28"/>
              </w:rPr>
            </w:pPr>
            <w:r w:rsidRPr="00842A91">
              <w:rPr>
                <w:b/>
                <w:bCs/>
                <w:sz w:val="28"/>
                <w:szCs w:val="28"/>
              </w:rPr>
              <w:t>Объекты контроля в рамках обозначенного полномочия</w:t>
            </w:r>
          </w:p>
        </w:tc>
        <w:tc>
          <w:tcPr>
            <w:tcW w:w="2182" w:type="dxa"/>
            <w:shd w:val="clear" w:color="auto" w:fill="auto"/>
          </w:tcPr>
          <w:p w:rsidR="003E0F82" w:rsidRPr="00842A91" w:rsidRDefault="003E0F82" w:rsidP="00012468">
            <w:pPr>
              <w:jc w:val="both"/>
              <w:rPr>
                <w:b/>
                <w:bCs/>
                <w:sz w:val="28"/>
                <w:szCs w:val="28"/>
              </w:rPr>
            </w:pPr>
            <w:r w:rsidRPr="00842A91">
              <w:rPr>
                <w:b/>
                <w:bCs/>
                <w:sz w:val="28"/>
                <w:szCs w:val="28"/>
              </w:rPr>
              <w:t>Субъекты обращения в КС РФ в рамках обозначенного полномочия</w:t>
            </w:r>
          </w:p>
        </w:tc>
        <w:tc>
          <w:tcPr>
            <w:tcW w:w="2048" w:type="dxa"/>
            <w:shd w:val="clear" w:color="auto" w:fill="auto"/>
          </w:tcPr>
          <w:p w:rsidR="003E0F82" w:rsidRPr="00842A91" w:rsidRDefault="003E0F82" w:rsidP="00012468">
            <w:pPr>
              <w:jc w:val="both"/>
              <w:rPr>
                <w:b/>
                <w:bCs/>
                <w:sz w:val="28"/>
                <w:szCs w:val="28"/>
              </w:rPr>
            </w:pPr>
            <w:r w:rsidRPr="00842A91">
              <w:rPr>
                <w:b/>
                <w:bCs/>
                <w:sz w:val="28"/>
                <w:szCs w:val="28"/>
              </w:rPr>
              <w:t>Основания, на основании которых, указанных вами субъект, имеет право на обращение</w:t>
            </w:r>
          </w:p>
        </w:tc>
        <w:tc>
          <w:tcPr>
            <w:tcW w:w="2024" w:type="dxa"/>
            <w:shd w:val="clear" w:color="auto" w:fill="auto"/>
          </w:tcPr>
          <w:p w:rsidR="003E0F82" w:rsidRPr="00842A91" w:rsidRDefault="003E0F82" w:rsidP="00012468">
            <w:pPr>
              <w:jc w:val="both"/>
              <w:rPr>
                <w:b/>
                <w:bCs/>
                <w:sz w:val="28"/>
                <w:szCs w:val="28"/>
              </w:rPr>
            </w:pPr>
            <w:r w:rsidRPr="00842A91">
              <w:rPr>
                <w:b/>
                <w:bCs/>
                <w:sz w:val="28"/>
                <w:szCs w:val="28"/>
              </w:rPr>
              <w:t>Форма обращения</w:t>
            </w:r>
          </w:p>
        </w:tc>
        <w:tc>
          <w:tcPr>
            <w:tcW w:w="1917" w:type="dxa"/>
            <w:shd w:val="clear" w:color="auto" w:fill="auto"/>
          </w:tcPr>
          <w:p w:rsidR="003E0F82" w:rsidRPr="00842A91" w:rsidRDefault="003E0F82" w:rsidP="00012468">
            <w:pPr>
              <w:jc w:val="both"/>
              <w:rPr>
                <w:b/>
                <w:bCs/>
                <w:sz w:val="28"/>
                <w:szCs w:val="28"/>
              </w:rPr>
            </w:pPr>
            <w:r w:rsidRPr="00842A91">
              <w:rPr>
                <w:b/>
                <w:bCs/>
                <w:sz w:val="28"/>
                <w:szCs w:val="28"/>
              </w:rPr>
              <w:t>Вид решения</w:t>
            </w:r>
          </w:p>
        </w:tc>
        <w:tc>
          <w:tcPr>
            <w:tcW w:w="2334" w:type="dxa"/>
            <w:shd w:val="clear" w:color="auto" w:fill="auto"/>
          </w:tcPr>
          <w:p w:rsidR="003E0F82" w:rsidRPr="00842A91" w:rsidRDefault="003E0F82" w:rsidP="00012468">
            <w:pPr>
              <w:jc w:val="both"/>
              <w:rPr>
                <w:b/>
                <w:bCs/>
                <w:sz w:val="28"/>
                <w:szCs w:val="28"/>
              </w:rPr>
            </w:pPr>
            <w:r w:rsidRPr="00842A91">
              <w:rPr>
                <w:b/>
                <w:bCs/>
                <w:sz w:val="28"/>
                <w:szCs w:val="28"/>
              </w:rPr>
              <w:t>Форма контроля (</w:t>
            </w:r>
            <w:proofErr w:type="gramStart"/>
            <w:r w:rsidRPr="00842A91">
              <w:rPr>
                <w:b/>
                <w:bCs/>
                <w:sz w:val="28"/>
                <w:szCs w:val="28"/>
              </w:rPr>
              <w:t>предварительный</w:t>
            </w:r>
            <w:proofErr w:type="gramEnd"/>
            <w:r w:rsidRPr="00842A91">
              <w:rPr>
                <w:b/>
                <w:bCs/>
                <w:sz w:val="28"/>
                <w:szCs w:val="28"/>
              </w:rPr>
              <w:t xml:space="preserve">/ последующий, абстрактный/ конкретный и др.) </w:t>
            </w:r>
          </w:p>
        </w:tc>
      </w:tr>
      <w:tr w:rsidR="003E0F82" w:rsidRPr="00842A91" w:rsidTr="00012468">
        <w:tc>
          <w:tcPr>
            <w:tcW w:w="2099" w:type="dxa"/>
            <w:shd w:val="clear" w:color="auto" w:fill="auto"/>
          </w:tcPr>
          <w:p w:rsidR="003E0F82" w:rsidRPr="00842A91" w:rsidRDefault="003E0F82" w:rsidP="00012468">
            <w:pPr>
              <w:jc w:val="both"/>
              <w:rPr>
                <w:b/>
                <w:bCs/>
                <w:sz w:val="28"/>
                <w:szCs w:val="28"/>
              </w:rPr>
            </w:pPr>
          </w:p>
        </w:tc>
        <w:tc>
          <w:tcPr>
            <w:tcW w:w="2182" w:type="dxa"/>
            <w:shd w:val="clear" w:color="auto" w:fill="auto"/>
          </w:tcPr>
          <w:p w:rsidR="003E0F82" w:rsidRPr="00842A91" w:rsidRDefault="003E0F82" w:rsidP="00012468">
            <w:pPr>
              <w:jc w:val="both"/>
              <w:rPr>
                <w:b/>
                <w:bCs/>
                <w:sz w:val="28"/>
                <w:szCs w:val="28"/>
              </w:rPr>
            </w:pPr>
          </w:p>
        </w:tc>
        <w:tc>
          <w:tcPr>
            <w:tcW w:w="2182" w:type="dxa"/>
            <w:shd w:val="clear" w:color="auto" w:fill="auto"/>
          </w:tcPr>
          <w:p w:rsidR="003E0F82" w:rsidRPr="00842A91" w:rsidRDefault="003E0F82" w:rsidP="00012468">
            <w:pPr>
              <w:jc w:val="both"/>
              <w:rPr>
                <w:b/>
                <w:bCs/>
                <w:sz w:val="28"/>
                <w:szCs w:val="28"/>
              </w:rPr>
            </w:pPr>
          </w:p>
        </w:tc>
        <w:tc>
          <w:tcPr>
            <w:tcW w:w="2048" w:type="dxa"/>
            <w:shd w:val="clear" w:color="auto" w:fill="auto"/>
          </w:tcPr>
          <w:p w:rsidR="003E0F82" w:rsidRPr="00842A91" w:rsidRDefault="003E0F82" w:rsidP="00012468">
            <w:pPr>
              <w:jc w:val="both"/>
              <w:rPr>
                <w:b/>
                <w:bCs/>
                <w:sz w:val="28"/>
                <w:szCs w:val="28"/>
              </w:rPr>
            </w:pPr>
          </w:p>
        </w:tc>
        <w:tc>
          <w:tcPr>
            <w:tcW w:w="2024" w:type="dxa"/>
            <w:shd w:val="clear" w:color="auto" w:fill="auto"/>
          </w:tcPr>
          <w:p w:rsidR="003E0F82" w:rsidRPr="00842A91" w:rsidRDefault="003E0F82" w:rsidP="00012468">
            <w:pPr>
              <w:jc w:val="both"/>
              <w:rPr>
                <w:b/>
                <w:bCs/>
                <w:sz w:val="28"/>
                <w:szCs w:val="28"/>
              </w:rPr>
            </w:pPr>
          </w:p>
        </w:tc>
        <w:tc>
          <w:tcPr>
            <w:tcW w:w="1917" w:type="dxa"/>
            <w:shd w:val="clear" w:color="auto" w:fill="auto"/>
          </w:tcPr>
          <w:p w:rsidR="003E0F82" w:rsidRPr="00842A91" w:rsidRDefault="003E0F82" w:rsidP="00012468">
            <w:pPr>
              <w:jc w:val="both"/>
              <w:rPr>
                <w:b/>
                <w:bCs/>
                <w:sz w:val="28"/>
                <w:szCs w:val="28"/>
              </w:rPr>
            </w:pPr>
          </w:p>
        </w:tc>
        <w:tc>
          <w:tcPr>
            <w:tcW w:w="2334" w:type="dxa"/>
            <w:shd w:val="clear" w:color="auto" w:fill="auto"/>
          </w:tcPr>
          <w:p w:rsidR="003E0F82" w:rsidRPr="00842A91" w:rsidRDefault="003E0F82" w:rsidP="00012468">
            <w:pPr>
              <w:jc w:val="both"/>
              <w:rPr>
                <w:b/>
                <w:bCs/>
                <w:sz w:val="28"/>
                <w:szCs w:val="28"/>
              </w:rPr>
            </w:pPr>
          </w:p>
        </w:tc>
      </w:tr>
    </w:tbl>
    <w:p w:rsidR="003E0F82" w:rsidRPr="00842A91" w:rsidRDefault="003E0F82" w:rsidP="003E0F82">
      <w:pPr>
        <w:jc w:val="both"/>
        <w:rPr>
          <w:bCs/>
          <w:i/>
          <w:sz w:val="28"/>
          <w:szCs w:val="28"/>
        </w:rPr>
      </w:pPr>
      <w:r w:rsidRPr="00842A91">
        <w:rPr>
          <w:bCs/>
          <w:i/>
          <w:sz w:val="28"/>
          <w:szCs w:val="28"/>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10"/>
        <w:gridCol w:w="2266"/>
        <w:gridCol w:w="2491"/>
        <w:gridCol w:w="1610"/>
        <w:gridCol w:w="2095"/>
        <w:gridCol w:w="2304"/>
      </w:tblGrid>
      <w:tr w:rsidR="003E0F82" w:rsidRPr="00842A91" w:rsidTr="00012468">
        <w:tc>
          <w:tcPr>
            <w:tcW w:w="2112" w:type="dxa"/>
            <w:shd w:val="clear" w:color="auto" w:fill="auto"/>
          </w:tcPr>
          <w:p w:rsidR="003E0F82" w:rsidRPr="00842A91" w:rsidRDefault="003E0F82" w:rsidP="00012468">
            <w:pPr>
              <w:jc w:val="both"/>
              <w:rPr>
                <w:bCs/>
                <w:i/>
                <w:sz w:val="28"/>
                <w:szCs w:val="28"/>
              </w:rPr>
            </w:pPr>
            <w:r w:rsidRPr="00842A91">
              <w:rPr>
                <w:bCs/>
                <w:i/>
                <w:sz w:val="28"/>
                <w:szCs w:val="28"/>
              </w:rPr>
              <w:t>Толкование Конституции Российской Федерации</w:t>
            </w:r>
          </w:p>
        </w:tc>
        <w:tc>
          <w:tcPr>
            <w:tcW w:w="2112" w:type="dxa"/>
            <w:shd w:val="clear" w:color="auto" w:fill="auto"/>
          </w:tcPr>
          <w:p w:rsidR="003E0F82" w:rsidRPr="00842A91" w:rsidRDefault="003E0F82" w:rsidP="00012468">
            <w:pPr>
              <w:jc w:val="both"/>
              <w:rPr>
                <w:bCs/>
                <w:i/>
                <w:sz w:val="28"/>
                <w:szCs w:val="28"/>
              </w:rPr>
            </w:pPr>
            <w:r w:rsidRPr="00842A91">
              <w:rPr>
                <w:bCs/>
                <w:i/>
                <w:sz w:val="28"/>
                <w:szCs w:val="28"/>
              </w:rPr>
              <w:t>Положения Конституции Российской Федерации</w:t>
            </w:r>
          </w:p>
        </w:tc>
        <w:tc>
          <w:tcPr>
            <w:tcW w:w="2112" w:type="dxa"/>
            <w:shd w:val="clear" w:color="auto" w:fill="auto"/>
          </w:tcPr>
          <w:p w:rsidR="003E0F82" w:rsidRPr="00842A91" w:rsidRDefault="003E0F82" w:rsidP="00012468">
            <w:pPr>
              <w:jc w:val="both"/>
              <w:rPr>
                <w:bCs/>
                <w:i/>
                <w:sz w:val="28"/>
                <w:szCs w:val="28"/>
              </w:rPr>
            </w:pPr>
            <w:r w:rsidRPr="00842A91">
              <w:rPr>
                <w:bCs/>
                <w:i/>
                <w:sz w:val="28"/>
                <w:szCs w:val="28"/>
              </w:rPr>
              <w:t>Президент Российской Федерации, Совет Федерации, государственная Дума, Правительство Российской Федерации и органы государственной власти субъектов Российской Федерации</w:t>
            </w:r>
          </w:p>
        </w:tc>
        <w:tc>
          <w:tcPr>
            <w:tcW w:w="2112" w:type="dxa"/>
            <w:shd w:val="clear" w:color="auto" w:fill="auto"/>
          </w:tcPr>
          <w:p w:rsidR="003E0F82" w:rsidRPr="00842A91" w:rsidRDefault="003E0F82" w:rsidP="00012468">
            <w:pPr>
              <w:jc w:val="both"/>
              <w:rPr>
                <w:bCs/>
                <w:i/>
                <w:sz w:val="28"/>
                <w:szCs w:val="28"/>
              </w:rPr>
            </w:pPr>
            <w:r w:rsidRPr="00842A91">
              <w:rPr>
                <w:bCs/>
                <w:i/>
                <w:sz w:val="28"/>
                <w:szCs w:val="28"/>
              </w:rPr>
              <w:t>ч.4 ст.3 ФКЗ «О Конституционном суде Российской Федерации»</w:t>
            </w:r>
          </w:p>
        </w:tc>
        <w:tc>
          <w:tcPr>
            <w:tcW w:w="2112" w:type="dxa"/>
            <w:shd w:val="clear" w:color="auto" w:fill="auto"/>
          </w:tcPr>
          <w:p w:rsidR="003E0F82" w:rsidRPr="00842A91" w:rsidRDefault="003E0F82" w:rsidP="00012468">
            <w:pPr>
              <w:jc w:val="both"/>
              <w:rPr>
                <w:bCs/>
                <w:i/>
                <w:sz w:val="28"/>
                <w:szCs w:val="28"/>
              </w:rPr>
            </w:pPr>
            <w:r w:rsidRPr="00842A91">
              <w:rPr>
                <w:bCs/>
                <w:i/>
                <w:sz w:val="28"/>
                <w:szCs w:val="28"/>
              </w:rPr>
              <w:t>Запрос</w:t>
            </w:r>
          </w:p>
        </w:tc>
        <w:tc>
          <w:tcPr>
            <w:tcW w:w="2113" w:type="dxa"/>
            <w:shd w:val="clear" w:color="auto" w:fill="auto"/>
          </w:tcPr>
          <w:p w:rsidR="003E0F82" w:rsidRPr="00842A91" w:rsidRDefault="003E0F82" w:rsidP="00012468">
            <w:pPr>
              <w:jc w:val="both"/>
              <w:rPr>
                <w:bCs/>
                <w:i/>
                <w:sz w:val="28"/>
                <w:szCs w:val="28"/>
              </w:rPr>
            </w:pPr>
            <w:r w:rsidRPr="00842A91">
              <w:rPr>
                <w:bCs/>
                <w:i/>
                <w:sz w:val="28"/>
                <w:szCs w:val="28"/>
              </w:rPr>
              <w:t>Постановление</w:t>
            </w:r>
          </w:p>
        </w:tc>
        <w:tc>
          <w:tcPr>
            <w:tcW w:w="2113" w:type="dxa"/>
            <w:shd w:val="clear" w:color="auto" w:fill="auto"/>
          </w:tcPr>
          <w:p w:rsidR="003E0F82" w:rsidRPr="00842A91" w:rsidRDefault="003E0F82" w:rsidP="00012468">
            <w:pPr>
              <w:jc w:val="both"/>
              <w:rPr>
                <w:bCs/>
                <w:i/>
                <w:sz w:val="28"/>
                <w:szCs w:val="28"/>
              </w:rPr>
            </w:pPr>
            <w:r w:rsidRPr="00842A91">
              <w:rPr>
                <w:bCs/>
                <w:i/>
                <w:sz w:val="28"/>
                <w:szCs w:val="28"/>
              </w:rPr>
              <w:t>Последующий, абстрактный, материальный, постановляющий</w:t>
            </w:r>
          </w:p>
        </w:tc>
      </w:tr>
    </w:tbl>
    <w:p w:rsidR="003E0F82" w:rsidRDefault="003E0F82" w:rsidP="003E0F82">
      <w:pPr>
        <w:jc w:val="both"/>
        <w:rPr>
          <w:b/>
          <w:bCs/>
          <w:sz w:val="28"/>
          <w:szCs w:val="28"/>
        </w:rPr>
        <w:sectPr w:rsidR="003E0F82" w:rsidSect="00AB12D9">
          <w:pgSz w:w="16838" w:h="11906" w:orient="landscape"/>
          <w:pgMar w:top="1701" w:right="1134" w:bottom="567" w:left="1134" w:header="709" w:footer="709" w:gutter="0"/>
          <w:cols w:space="708"/>
          <w:docGrid w:linePitch="360"/>
        </w:sectPr>
      </w:pPr>
    </w:p>
    <w:p w:rsidR="003E0F82" w:rsidRPr="00842A91" w:rsidRDefault="003E0F82" w:rsidP="003E0F82">
      <w:pPr>
        <w:jc w:val="both"/>
        <w:rPr>
          <w:b/>
          <w:bCs/>
          <w:sz w:val="28"/>
          <w:szCs w:val="28"/>
        </w:rPr>
      </w:pPr>
      <w:r w:rsidRPr="00842A91">
        <w:rPr>
          <w:b/>
          <w:bCs/>
          <w:sz w:val="28"/>
          <w:szCs w:val="28"/>
        </w:rPr>
        <w:lastRenderedPageBreak/>
        <w:t>2. Анализ решений федерального органа конституционной юстиции по следующей схеме:</w:t>
      </w:r>
    </w:p>
    <w:p w:rsidR="003E0F82" w:rsidRPr="00842A91" w:rsidRDefault="003E0F82" w:rsidP="003E0F82">
      <w:pPr>
        <w:jc w:val="both"/>
        <w:rPr>
          <w:b/>
          <w:bCs/>
          <w:sz w:val="28"/>
          <w:szCs w:val="28"/>
        </w:rPr>
      </w:pPr>
    </w:p>
    <w:p w:rsidR="003E0F82" w:rsidRPr="00842A91" w:rsidRDefault="003E0F82" w:rsidP="003E0F82">
      <w:pPr>
        <w:jc w:val="both"/>
        <w:rPr>
          <w:b/>
          <w:bCs/>
          <w:sz w:val="28"/>
          <w:szCs w:val="28"/>
        </w:rPr>
      </w:pPr>
    </w:p>
    <w:p w:rsidR="003E0F82" w:rsidRPr="00842A91" w:rsidRDefault="003E0F82" w:rsidP="003E0F82">
      <w:pPr>
        <w:jc w:val="both"/>
        <w:rPr>
          <w:b/>
          <w:sz w:val="28"/>
          <w:szCs w:val="28"/>
        </w:rPr>
      </w:pPr>
      <w:r w:rsidRPr="00842A91">
        <w:rPr>
          <w:b/>
          <w:sz w:val="28"/>
          <w:szCs w:val="28"/>
        </w:rPr>
        <w:t>Раскройте следующие вопросы, делая сноски на используемые источники:</w:t>
      </w:r>
    </w:p>
    <w:p w:rsidR="003E0F82" w:rsidRPr="00842A91" w:rsidRDefault="003E0F82" w:rsidP="003E0F82">
      <w:pPr>
        <w:numPr>
          <w:ilvl w:val="0"/>
          <w:numId w:val="1"/>
        </w:numPr>
        <w:jc w:val="both"/>
        <w:rPr>
          <w:bCs/>
          <w:sz w:val="28"/>
          <w:szCs w:val="28"/>
        </w:rPr>
      </w:pPr>
      <w:r w:rsidRPr="00842A91">
        <w:rPr>
          <w:sz w:val="28"/>
          <w:szCs w:val="28"/>
        </w:rPr>
        <w:t>Решения Конституционного суда Российской Федерации в системе источников конституционного права России;</w:t>
      </w:r>
    </w:p>
    <w:p w:rsidR="003E0F82" w:rsidRPr="00842A91" w:rsidRDefault="003E0F82" w:rsidP="003E0F82">
      <w:pPr>
        <w:numPr>
          <w:ilvl w:val="0"/>
          <w:numId w:val="1"/>
        </w:numPr>
        <w:jc w:val="both"/>
        <w:rPr>
          <w:bCs/>
          <w:sz w:val="28"/>
          <w:szCs w:val="28"/>
        </w:rPr>
      </w:pPr>
      <w:r w:rsidRPr="00842A91">
        <w:rPr>
          <w:sz w:val="28"/>
          <w:szCs w:val="28"/>
        </w:rPr>
        <w:t>Виды решений Конституционного суда Российской Федерации, основные различия между ними;</w:t>
      </w:r>
    </w:p>
    <w:p w:rsidR="003E0F82" w:rsidRPr="00842A91" w:rsidRDefault="003E0F82" w:rsidP="003E0F82">
      <w:pPr>
        <w:numPr>
          <w:ilvl w:val="0"/>
          <w:numId w:val="1"/>
        </w:numPr>
        <w:jc w:val="both"/>
        <w:rPr>
          <w:bCs/>
          <w:sz w:val="28"/>
          <w:szCs w:val="28"/>
        </w:rPr>
      </w:pPr>
      <w:r w:rsidRPr="00842A91">
        <w:rPr>
          <w:sz w:val="28"/>
          <w:szCs w:val="28"/>
        </w:rPr>
        <w:t>Юридическая сила решений Конституционного суда Российской Федерации;</w:t>
      </w:r>
    </w:p>
    <w:p w:rsidR="003E0F82" w:rsidRPr="00842A91" w:rsidRDefault="003E0F82" w:rsidP="003E0F82">
      <w:pPr>
        <w:numPr>
          <w:ilvl w:val="0"/>
          <w:numId w:val="1"/>
        </w:numPr>
        <w:jc w:val="both"/>
        <w:rPr>
          <w:bCs/>
          <w:sz w:val="28"/>
          <w:szCs w:val="28"/>
        </w:rPr>
      </w:pPr>
      <w:r w:rsidRPr="00842A91">
        <w:rPr>
          <w:bCs/>
          <w:sz w:val="28"/>
          <w:szCs w:val="28"/>
        </w:rPr>
        <w:t>Структура решений Конституционного Суда Российской Федерации;</w:t>
      </w:r>
    </w:p>
    <w:p w:rsidR="003E0F82" w:rsidRPr="00842A91" w:rsidRDefault="003E0F82" w:rsidP="003E0F82">
      <w:pPr>
        <w:numPr>
          <w:ilvl w:val="0"/>
          <w:numId w:val="1"/>
        </w:numPr>
        <w:jc w:val="both"/>
        <w:rPr>
          <w:b/>
          <w:bCs/>
          <w:sz w:val="28"/>
          <w:szCs w:val="28"/>
        </w:rPr>
      </w:pPr>
      <w:r w:rsidRPr="00842A91">
        <w:rPr>
          <w:bCs/>
          <w:sz w:val="28"/>
          <w:szCs w:val="28"/>
        </w:rPr>
        <w:t>Понятие правовая позиция Конституционного Суда Российской Федерации;</w:t>
      </w:r>
    </w:p>
    <w:p w:rsidR="003E0F82" w:rsidRPr="00842A91" w:rsidRDefault="003E0F82" w:rsidP="003E0F82">
      <w:pPr>
        <w:numPr>
          <w:ilvl w:val="0"/>
          <w:numId w:val="1"/>
        </w:numPr>
        <w:jc w:val="both"/>
        <w:rPr>
          <w:b/>
          <w:bCs/>
          <w:sz w:val="28"/>
          <w:szCs w:val="28"/>
        </w:rPr>
      </w:pPr>
      <w:r w:rsidRPr="00842A91">
        <w:rPr>
          <w:bCs/>
          <w:sz w:val="28"/>
          <w:szCs w:val="28"/>
        </w:rPr>
        <w:t>Статус особых мнений и правовых позиций судей.</w:t>
      </w:r>
    </w:p>
    <w:p w:rsidR="003E0F82" w:rsidRPr="00842A91" w:rsidRDefault="003E0F82" w:rsidP="003E0F82">
      <w:pPr>
        <w:ind w:left="360"/>
        <w:jc w:val="both"/>
        <w:rPr>
          <w:bCs/>
          <w:sz w:val="28"/>
          <w:szCs w:val="28"/>
        </w:rPr>
      </w:pPr>
      <w:r w:rsidRPr="00842A91">
        <w:rPr>
          <w:bCs/>
          <w:sz w:val="28"/>
          <w:szCs w:val="28"/>
        </w:rPr>
        <w:t>На сайте Конституционного Суда Российской Федерации найдите Постановление Конституционного Суда Российской Федерации от 11.12.1998 №28-П «По делу о толковании положений части 4 статьи 111 Конституции Российской Федерации», прочитайте его, разберите его по следующей схеме:</w:t>
      </w:r>
    </w:p>
    <w:p w:rsidR="003E0F82" w:rsidRPr="00842A91" w:rsidRDefault="003E0F82" w:rsidP="003E0F82">
      <w:pPr>
        <w:ind w:left="360"/>
        <w:jc w:val="both"/>
        <w:rPr>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40"/>
      </w:tblGrid>
      <w:tr w:rsidR="003E0F82" w:rsidRPr="00842A91" w:rsidTr="00012468">
        <w:tc>
          <w:tcPr>
            <w:tcW w:w="3794" w:type="dxa"/>
            <w:shd w:val="clear" w:color="auto" w:fill="auto"/>
          </w:tcPr>
          <w:p w:rsidR="003E0F82" w:rsidRPr="00842A91" w:rsidRDefault="003E0F82" w:rsidP="00012468">
            <w:pPr>
              <w:jc w:val="both"/>
              <w:rPr>
                <w:b/>
                <w:bCs/>
                <w:sz w:val="28"/>
                <w:szCs w:val="28"/>
              </w:rPr>
            </w:pPr>
            <w:r w:rsidRPr="00842A91">
              <w:rPr>
                <w:b/>
                <w:bCs/>
                <w:sz w:val="28"/>
                <w:szCs w:val="28"/>
              </w:rPr>
              <w:t>Название, дата, номер решения Суда</w:t>
            </w:r>
          </w:p>
        </w:tc>
        <w:tc>
          <w:tcPr>
            <w:tcW w:w="5140" w:type="dxa"/>
            <w:shd w:val="clear" w:color="auto" w:fill="auto"/>
          </w:tcPr>
          <w:p w:rsidR="003E0F82" w:rsidRPr="00842A91" w:rsidRDefault="003E0F82" w:rsidP="00012468">
            <w:pPr>
              <w:jc w:val="both"/>
              <w:rPr>
                <w:b/>
                <w:bCs/>
                <w:sz w:val="28"/>
                <w:szCs w:val="28"/>
              </w:rPr>
            </w:pPr>
          </w:p>
        </w:tc>
      </w:tr>
      <w:tr w:rsidR="003E0F82" w:rsidRPr="00842A91" w:rsidTr="00012468">
        <w:tc>
          <w:tcPr>
            <w:tcW w:w="3794" w:type="dxa"/>
            <w:shd w:val="clear" w:color="auto" w:fill="auto"/>
          </w:tcPr>
          <w:p w:rsidR="003E0F82" w:rsidRPr="00842A91" w:rsidRDefault="003E0F82" w:rsidP="00012468">
            <w:pPr>
              <w:jc w:val="both"/>
              <w:rPr>
                <w:b/>
                <w:bCs/>
                <w:sz w:val="28"/>
                <w:szCs w:val="28"/>
              </w:rPr>
            </w:pPr>
            <w:r w:rsidRPr="00842A91">
              <w:rPr>
                <w:b/>
                <w:bCs/>
                <w:sz w:val="28"/>
                <w:szCs w:val="28"/>
              </w:rPr>
              <w:t>Субъект обращения в Суд</w:t>
            </w:r>
          </w:p>
        </w:tc>
        <w:tc>
          <w:tcPr>
            <w:tcW w:w="5140" w:type="dxa"/>
            <w:shd w:val="clear" w:color="auto" w:fill="auto"/>
          </w:tcPr>
          <w:p w:rsidR="003E0F82" w:rsidRPr="00842A91" w:rsidRDefault="003E0F82" w:rsidP="00012468">
            <w:pPr>
              <w:jc w:val="both"/>
              <w:rPr>
                <w:b/>
                <w:bCs/>
                <w:sz w:val="28"/>
                <w:szCs w:val="28"/>
              </w:rPr>
            </w:pPr>
          </w:p>
        </w:tc>
      </w:tr>
      <w:tr w:rsidR="003E0F82" w:rsidRPr="00842A91" w:rsidTr="00012468">
        <w:tc>
          <w:tcPr>
            <w:tcW w:w="3794" w:type="dxa"/>
            <w:shd w:val="clear" w:color="auto" w:fill="auto"/>
          </w:tcPr>
          <w:p w:rsidR="003E0F82" w:rsidRPr="00842A91" w:rsidRDefault="003E0F82" w:rsidP="00012468">
            <w:pPr>
              <w:jc w:val="both"/>
              <w:rPr>
                <w:b/>
                <w:bCs/>
                <w:sz w:val="28"/>
                <w:szCs w:val="28"/>
              </w:rPr>
            </w:pPr>
            <w:r w:rsidRPr="00842A91">
              <w:rPr>
                <w:b/>
                <w:bCs/>
                <w:sz w:val="28"/>
                <w:szCs w:val="28"/>
              </w:rPr>
              <w:t>Предмет рассмотрения (оспариваемое или толкуемое положение нормативного правового акта)</w:t>
            </w:r>
          </w:p>
        </w:tc>
        <w:tc>
          <w:tcPr>
            <w:tcW w:w="5140" w:type="dxa"/>
            <w:shd w:val="clear" w:color="auto" w:fill="auto"/>
          </w:tcPr>
          <w:p w:rsidR="003E0F82" w:rsidRPr="00842A91" w:rsidRDefault="003E0F82" w:rsidP="00012468">
            <w:pPr>
              <w:jc w:val="both"/>
              <w:rPr>
                <w:b/>
                <w:bCs/>
                <w:sz w:val="28"/>
                <w:szCs w:val="28"/>
              </w:rPr>
            </w:pPr>
          </w:p>
        </w:tc>
      </w:tr>
      <w:tr w:rsidR="003E0F82" w:rsidRPr="00842A91" w:rsidTr="00012468">
        <w:tc>
          <w:tcPr>
            <w:tcW w:w="3794" w:type="dxa"/>
            <w:shd w:val="clear" w:color="auto" w:fill="auto"/>
          </w:tcPr>
          <w:p w:rsidR="003E0F82" w:rsidRPr="00842A91" w:rsidRDefault="003E0F82" w:rsidP="00012468">
            <w:pPr>
              <w:jc w:val="both"/>
              <w:rPr>
                <w:b/>
                <w:bCs/>
                <w:sz w:val="28"/>
                <w:szCs w:val="28"/>
              </w:rPr>
            </w:pPr>
            <w:r w:rsidRPr="00842A91">
              <w:rPr>
                <w:b/>
                <w:bCs/>
                <w:sz w:val="28"/>
                <w:szCs w:val="28"/>
              </w:rPr>
              <w:t>Позиция субъекта обращения</w:t>
            </w:r>
          </w:p>
        </w:tc>
        <w:tc>
          <w:tcPr>
            <w:tcW w:w="5140" w:type="dxa"/>
            <w:shd w:val="clear" w:color="auto" w:fill="auto"/>
          </w:tcPr>
          <w:p w:rsidR="003E0F82" w:rsidRPr="00842A91" w:rsidRDefault="003E0F82" w:rsidP="00012468">
            <w:pPr>
              <w:jc w:val="both"/>
              <w:rPr>
                <w:b/>
                <w:bCs/>
                <w:sz w:val="28"/>
                <w:szCs w:val="28"/>
              </w:rPr>
            </w:pPr>
          </w:p>
        </w:tc>
      </w:tr>
      <w:tr w:rsidR="003E0F82" w:rsidRPr="00842A91" w:rsidTr="00012468">
        <w:tc>
          <w:tcPr>
            <w:tcW w:w="3794" w:type="dxa"/>
            <w:shd w:val="clear" w:color="auto" w:fill="auto"/>
          </w:tcPr>
          <w:p w:rsidR="003E0F82" w:rsidRPr="00842A91" w:rsidRDefault="003E0F82" w:rsidP="00012468">
            <w:pPr>
              <w:jc w:val="both"/>
              <w:rPr>
                <w:sz w:val="28"/>
                <w:szCs w:val="28"/>
              </w:rPr>
            </w:pPr>
            <w:r w:rsidRPr="00842A91">
              <w:rPr>
                <w:b/>
                <w:bCs/>
                <w:sz w:val="28"/>
                <w:szCs w:val="28"/>
              </w:rPr>
              <w:t xml:space="preserve">Итоговый вывод </w:t>
            </w:r>
            <w:r w:rsidRPr="00842A91">
              <w:rPr>
                <w:sz w:val="28"/>
                <w:szCs w:val="28"/>
              </w:rPr>
              <w:t>Суда, содержащийся в резолютивной части решения</w:t>
            </w:r>
          </w:p>
        </w:tc>
        <w:tc>
          <w:tcPr>
            <w:tcW w:w="5140" w:type="dxa"/>
            <w:shd w:val="clear" w:color="auto" w:fill="auto"/>
          </w:tcPr>
          <w:p w:rsidR="003E0F82" w:rsidRPr="00842A91" w:rsidRDefault="003E0F82" w:rsidP="00012468">
            <w:pPr>
              <w:jc w:val="both"/>
              <w:rPr>
                <w:b/>
                <w:bCs/>
                <w:sz w:val="28"/>
                <w:szCs w:val="28"/>
              </w:rPr>
            </w:pPr>
          </w:p>
        </w:tc>
      </w:tr>
      <w:tr w:rsidR="003E0F82" w:rsidRPr="00842A91" w:rsidTr="00012468">
        <w:tc>
          <w:tcPr>
            <w:tcW w:w="3794" w:type="dxa"/>
            <w:shd w:val="clear" w:color="auto" w:fill="auto"/>
          </w:tcPr>
          <w:p w:rsidR="003E0F82" w:rsidRPr="00842A91" w:rsidRDefault="003E0F82" w:rsidP="00012468">
            <w:pPr>
              <w:jc w:val="both"/>
              <w:rPr>
                <w:b/>
                <w:bCs/>
                <w:sz w:val="28"/>
                <w:szCs w:val="28"/>
              </w:rPr>
            </w:pPr>
            <w:r w:rsidRPr="00842A91">
              <w:rPr>
                <w:b/>
                <w:bCs/>
                <w:sz w:val="28"/>
                <w:szCs w:val="28"/>
              </w:rPr>
              <w:t>Мотивы и выводы принятого Судом решения (правовые позиции)</w:t>
            </w:r>
          </w:p>
        </w:tc>
        <w:tc>
          <w:tcPr>
            <w:tcW w:w="5140" w:type="dxa"/>
            <w:shd w:val="clear" w:color="auto" w:fill="auto"/>
          </w:tcPr>
          <w:p w:rsidR="003E0F82" w:rsidRPr="00842A91" w:rsidRDefault="003E0F82" w:rsidP="00012468">
            <w:pPr>
              <w:jc w:val="both"/>
              <w:rPr>
                <w:b/>
                <w:bCs/>
                <w:sz w:val="28"/>
                <w:szCs w:val="28"/>
              </w:rPr>
            </w:pPr>
            <w:r w:rsidRPr="00842A91">
              <w:rPr>
                <w:b/>
                <w:bCs/>
                <w:sz w:val="28"/>
                <w:szCs w:val="28"/>
              </w:rPr>
              <w:t>1)</w:t>
            </w:r>
          </w:p>
          <w:p w:rsidR="003E0F82" w:rsidRPr="00842A91" w:rsidRDefault="003E0F82" w:rsidP="00012468">
            <w:pPr>
              <w:jc w:val="both"/>
              <w:rPr>
                <w:b/>
                <w:bCs/>
                <w:sz w:val="28"/>
                <w:szCs w:val="28"/>
              </w:rPr>
            </w:pPr>
            <w:r w:rsidRPr="00842A91">
              <w:rPr>
                <w:b/>
                <w:bCs/>
                <w:sz w:val="28"/>
                <w:szCs w:val="28"/>
              </w:rPr>
              <w:t>2)</w:t>
            </w:r>
          </w:p>
          <w:p w:rsidR="003E0F82" w:rsidRPr="00842A91" w:rsidRDefault="003E0F82" w:rsidP="00012468">
            <w:pPr>
              <w:jc w:val="both"/>
              <w:rPr>
                <w:b/>
                <w:bCs/>
                <w:sz w:val="28"/>
                <w:szCs w:val="28"/>
              </w:rPr>
            </w:pPr>
            <w:r w:rsidRPr="00842A91">
              <w:rPr>
                <w:b/>
                <w:bCs/>
                <w:sz w:val="28"/>
                <w:szCs w:val="28"/>
              </w:rPr>
              <w:t xml:space="preserve">3) </w:t>
            </w:r>
          </w:p>
          <w:p w:rsidR="003E0F82" w:rsidRPr="00842A91" w:rsidRDefault="003E0F82" w:rsidP="00012468">
            <w:pPr>
              <w:jc w:val="both"/>
              <w:rPr>
                <w:b/>
                <w:bCs/>
                <w:sz w:val="28"/>
                <w:szCs w:val="28"/>
              </w:rPr>
            </w:pPr>
            <w:r w:rsidRPr="00842A91">
              <w:rPr>
                <w:b/>
                <w:bCs/>
                <w:sz w:val="28"/>
                <w:szCs w:val="28"/>
              </w:rPr>
              <w:t>и далее</w:t>
            </w:r>
          </w:p>
        </w:tc>
      </w:tr>
      <w:tr w:rsidR="003E0F82" w:rsidRPr="00842A91" w:rsidTr="00012468">
        <w:tc>
          <w:tcPr>
            <w:tcW w:w="3794" w:type="dxa"/>
            <w:shd w:val="clear" w:color="auto" w:fill="auto"/>
          </w:tcPr>
          <w:p w:rsidR="003E0F82" w:rsidRPr="00842A91" w:rsidRDefault="003E0F82" w:rsidP="00012468">
            <w:pPr>
              <w:jc w:val="both"/>
              <w:rPr>
                <w:b/>
                <w:bCs/>
                <w:sz w:val="28"/>
                <w:szCs w:val="28"/>
              </w:rPr>
            </w:pPr>
            <w:r w:rsidRPr="00842A91">
              <w:rPr>
                <w:b/>
                <w:bCs/>
                <w:sz w:val="28"/>
                <w:szCs w:val="28"/>
              </w:rPr>
              <w:t>Особые мнения судей по решению (основное содержание)</w:t>
            </w:r>
          </w:p>
        </w:tc>
        <w:tc>
          <w:tcPr>
            <w:tcW w:w="5140" w:type="dxa"/>
            <w:shd w:val="clear" w:color="auto" w:fill="auto"/>
          </w:tcPr>
          <w:p w:rsidR="003E0F82" w:rsidRPr="00842A91" w:rsidRDefault="003E0F82" w:rsidP="00012468">
            <w:pPr>
              <w:jc w:val="both"/>
              <w:rPr>
                <w:b/>
                <w:bCs/>
                <w:sz w:val="28"/>
                <w:szCs w:val="28"/>
              </w:rPr>
            </w:pPr>
          </w:p>
        </w:tc>
      </w:tr>
    </w:tbl>
    <w:p w:rsidR="003E0F82" w:rsidRPr="00842A91" w:rsidRDefault="003E0F82" w:rsidP="003E0F82">
      <w:pPr>
        <w:ind w:left="360"/>
        <w:jc w:val="both"/>
        <w:rPr>
          <w:b/>
          <w:bCs/>
          <w:sz w:val="28"/>
          <w:szCs w:val="28"/>
        </w:rPr>
      </w:pPr>
    </w:p>
    <w:p w:rsidR="003E0F82" w:rsidRDefault="003E0F82" w:rsidP="003E0F82">
      <w:pPr>
        <w:ind w:left="360"/>
        <w:jc w:val="both"/>
        <w:rPr>
          <w:b/>
          <w:bCs/>
          <w:sz w:val="28"/>
          <w:szCs w:val="28"/>
        </w:rPr>
      </w:pPr>
    </w:p>
    <w:p w:rsidR="003E0F82" w:rsidRDefault="003E0F82" w:rsidP="003E0F82">
      <w:pPr>
        <w:ind w:left="360"/>
        <w:jc w:val="both"/>
        <w:rPr>
          <w:b/>
          <w:bCs/>
          <w:sz w:val="28"/>
          <w:szCs w:val="28"/>
        </w:rPr>
      </w:pPr>
    </w:p>
    <w:p w:rsidR="003E0F82" w:rsidRPr="00842A91" w:rsidRDefault="003E0F82" w:rsidP="003E0F82">
      <w:pPr>
        <w:ind w:left="360"/>
        <w:jc w:val="both"/>
        <w:rPr>
          <w:b/>
          <w:bCs/>
          <w:sz w:val="28"/>
          <w:szCs w:val="28"/>
        </w:rPr>
      </w:pPr>
      <w:r w:rsidRPr="00842A91">
        <w:rPr>
          <w:b/>
          <w:bCs/>
          <w:sz w:val="28"/>
          <w:szCs w:val="28"/>
        </w:rPr>
        <w:lastRenderedPageBreak/>
        <w:t xml:space="preserve">3. Разрешите ситуации </w:t>
      </w:r>
    </w:p>
    <w:p w:rsidR="003E0F82" w:rsidRPr="00842A91" w:rsidRDefault="003E0F82" w:rsidP="003E0F82">
      <w:pPr>
        <w:ind w:left="360" w:firstLine="348"/>
        <w:jc w:val="both"/>
        <w:rPr>
          <w:bCs/>
          <w:sz w:val="28"/>
          <w:szCs w:val="28"/>
        </w:rPr>
      </w:pPr>
      <w:r w:rsidRPr="00842A91">
        <w:rPr>
          <w:bCs/>
          <w:sz w:val="28"/>
          <w:szCs w:val="28"/>
        </w:rPr>
        <w:t xml:space="preserve">Один из домовладельцев ТСЖ «Дачный поселок «Клава», расположенного вблизи Екатеринбурга, </w:t>
      </w:r>
      <w:proofErr w:type="spellStart"/>
      <w:r w:rsidRPr="00842A91">
        <w:rPr>
          <w:bCs/>
          <w:sz w:val="28"/>
          <w:szCs w:val="28"/>
        </w:rPr>
        <w:t>Н.Баканов</w:t>
      </w:r>
      <w:proofErr w:type="spellEnd"/>
      <w:r w:rsidRPr="00842A91">
        <w:rPr>
          <w:bCs/>
          <w:sz w:val="28"/>
          <w:szCs w:val="28"/>
        </w:rPr>
        <w:t xml:space="preserve"> пытался оспорить в суде продажу ТСЖ нескольких земельных участков в границах поселка. В результате этой сделки находящееся на участке имущество общего пользования жителей поселка – объекты инфраструктуры (дороги, инженерно-технические коммуникации, здания ПКК, трансформаторная подстанция, канализационно-насосная станция </w:t>
      </w:r>
      <w:proofErr w:type="spellStart"/>
      <w:r w:rsidRPr="00842A91">
        <w:rPr>
          <w:bCs/>
          <w:sz w:val="28"/>
          <w:szCs w:val="28"/>
        </w:rPr>
        <w:t>и.т.д</w:t>
      </w:r>
      <w:proofErr w:type="spellEnd"/>
      <w:r w:rsidRPr="00842A91">
        <w:rPr>
          <w:bCs/>
          <w:sz w:val="28"/>
          <w:szCs w:val="28"/>
        </w:rPr>
        <w:t xml:space="preserve">.) перешли в собственность нового владельца – юридического лица. Однако суд общей юрисдикции установил, что </w:t>
      </w:r>
      <w:proofErr w:type="spellStart"/>
      <w:r w:rsidRPr="00842A91">
        <w:rPr>
          <w:bCs/>
          <w:sz w:val="28"/>
          <w:szCs w:val="28"/>
        </w:rPr>
        <w:t>Н.Баканов</w:t>
      </w:r>
      <w:proofErr w:type="spellEnd"/>
      <w:r w:rsidRPr="00842A91">
        <w:rPr>
          <w:bCs/>
          <w:sz w:val="28"/>
          <w:szCs w:val="28"/>
        </w:rPr>
        <w:t>, не обладавший правом собственности на принадлежавшее ТСЖ имущество, не может истребовать его в судебном порядке.</w:t>
      </w:r>
    </w:p>
    <w:p w:rsidR="003E0F82" w:rsidRPr="00842A91" w:rsidRDefault="003E0F82" w:rsidP="003E0F82">
      <w:pPr>
        <w:ind w:left="360" w:firstLine="348"/>
        <w:jc w:val="both"/>
        <w:rPr>
          <w:bCs/>
          <w:sz w:val="28"/>
          <w:szCs w:val="28"/>
        </w:rPr>
      </w:pPr>
      <w:proofErr w:type="gramStart"/>
      <w:r w:rsidRPr="00842A91">
        <w:rPr>
          <w:bCs/>
          <w:sz w:val="28"/>
          <w:szCs w:val="28"/>
        </w:rPr>
        <w:t xml:space="preserve">В связи с таким судебным решением </w:t>
      </w:r>
      <w:proofErr w:type="spellStart"/>
      <w:r w:rsidRPr="00842A91">
        <w:rPr>
          <w:bCs/>
          <w:sz w:val="28"/>
          <w:szCs w:val="28"/>
        </w:rPr>
        <w:t>Н.Баканов</w:t>
      </w:r>
      <w:proofErr w:type="spellEnd"/>
      <w:r w:rsidRPr="00842A91">
        <w:rPr>
          <w:bCs/>
          <w:sz w:val="28"/>
          <w:szCs w:val="28"/>
        </w:rPr>
        <w:t xml:space="preserve"> намерен обратиться в Конституционный Суд Российской Федерации с просьбой о проверке конституционности пункта 1 статьи 2 Федерального закона «О государственной регистрации прав на недвижимое имущество и сделок с ним», предусматривающим, что «государственная регистрация является единственным доказательством существования зарегистрированного права.</w:t>
      </w:r>
      <w:proofErr w:type="gramEnd"/>
      <w:r w:rsidRPr="00842A91">
        <w:rPr>
          <w:bCs/>
          <w:sz w:val="28"/>
          <w:szCs w:val="28"/>
        </w:rPr>
        <w:t xml:space="preserve"> Зарегистрированное право на недвижимое имущество может быть оспорено только в судебном порядке».</w:t>
      </w:r>
    </w:p>
    <w:p w:rsidR="003E0F82" w:rsidRPr="00842A91" w:rsidRDefault="003E0F82" w:rsidP="003E0F82">
      <w:pPr>
        <w:ind w:left="360"/>
        <w:jc w:val="both"/>
        <w:rPr>
          <w:bCs/>
          <w:sz w:val="28"/>
          <w:szCs w:val="28"/>
        </w:rPr>
      </w:pPr>
      <w:r w:rsidRPr="00842A91">
        <w:rPr>
          <w:bCs/>
          <w:sz w:val="28"/>
          <w:szCs w:val="28"/>
        </w:rPr>
        <w:tab/>
        <w:t xml:space="preserve">За консультацией о возможности обращения в Конституционный Суд Российской Федерации </w:t>
      </w:r>
      <w:proofErr w:type="spellStart"/>
      <w:r w:rsidRPr="00842A91">
        <w:rPr>
          <w:bCs/>
          <w:sz w:val="28"/>
          <w:szCs w:val="28"/>
        </w:rPr>
        <w:t>Н.Баканов</w:t>
      </w:r>
      <w:proofErr w:type="spellEnd"/>
      <w:r w:rsidRPr="00842A91">
        <w:rPr>
          <w:bCs/>
          <w:sz w:val="28"/>
          <w:szCs w:val="28"/>
        </w:rPr>
        <w:t xml:space="preserve"> обратился к Вам. Письменно разъясните </w:t>
      </w:r>
      <w:proofErr w:type="spellStart"/>
      <w:r w:rsidRPr="00842A91">
        <w:rPr>
          <w:bCs/>
          <w:sz w:val="28"/>
          <w:szCs w:val="28"/>
        </w:rPr>
        <w:t>Н.Баканову</w:t>
      </w:r>
      <w:proofErr w:type="spellEnd"/>
      <w:r w:rsidRPr="00842A91">
        <w:rPr>
          <w:bCs/>
          <w:sz w:val="28"/>
          <w:szCs w:val="28"/>
        </w:rPr>
        <w:t xml:space="preserve"> ситуацию: возможно ли такое обращение; если возможно, то каков порядок обращения; если невозможно, то опишите возможные варианты действий </w:t>
      </w:r>
      <w:proofErr w:type="spellStart"/>
      <w:r w:rsidRPr="00842A91">
        <w:rPr>
          <w:bCs/>
          <w:sz w:val="28"/>
          <w:szCs w:val="28"/>
        </w:rPr>
        <w:t>Н.Баканова</w:t>
      </w:r>
      <w:proofErr w:type="spellEnd"/>
      <w:r w:rsidRPr="00842A91">
        <w:rPr>
          <w:bCs/>
          <w:sz w:val="28"/>
          <w:szCs w:val="28"/>
        </w:rPr>
        <w:t xml:space="preserve">, необходимые для такого обращения. Помогите сформулировать </w:t>
      </w:r>
      <w:proofErr w:type="spellStart"/>
      <w:r w:rsidRPr="00842A91">
        <w:rPr>
          <w:bCs/>
          <w:sz w:val="28"/>
          <w:szCs w:val="28"/>
        </w:rPr>
        <w:t>Н.Баканову</w:t>
      </w:r>
      <w:proofErr w:type="spellEnd"/>
      <w:r w:rsidRPr="00842A91">
        <w:rPr>
          <w:bCs/>
          <w:sz w:val="28"/>
          <w:szCs w:val="28"/>
        </w:rPr>
        <w:t xml:space="preserve"> требование, которое он может заявить в своей жалобе, а также правовое обоснование его позиции.</w:t>
      </w:r>
    </w:p>
    <w:p w:rsidR="003E0F82" w:rsidRDefault="003E0F82" w:rsidP="003E0F82">
      <w:pPr>
        <w:ind w:left="360"/>
        <w:jc w:val="center"/>
        <w:rPr>
          <w:b/>
          <w:bCs/>
          <w:sz w:val="28"/>
          <w:szCs w:val="28"/>
        </w:rPr>
      </w:pPr>
    </w:p>
    <w:p w:rsidR="003E0F82" w:rsidRDefault="003E0F82" w:rsidP="003E0F82">
      <w:pPr>
        <w:ind w:left="360"/>
        <w:jc w:val="center"/>
        <w:rPr>
          <w:b/>
          <w:bCs/>
          <w:sz w:val="28"/>
          <w:szCs w:val="28"/>
        </w:rPr>
      </w:pPr>
    </w:p>
    <w:p w:rsidR="003E0F82" w:rsidRDefault="003E0F82" w:rsidP="003E0F82">
      <w:pPr>
        <w:ind w:left="360"/>
        <w:jc w:val="center"/>
        <w:rPr>
          <w:b/>
          <w:bCs/>
          <w:sz w:val="28"/>
          <w:szCs w:val="28"/>
        </w:rPr>
        <w:sectPr w:rsidR="003E0F82" w:rsidSect="00AB12D9">
          <w:pgSz w:w="11906" w:h="16838"/>
          <w:pgMar w:top="1134" w:right="567" w:bottom="1134" w:left="1701" w:header="709" w:footer="709" w:gutter="0"/>
          <w:cols w:space="708"/>
          <w:docGrid w:linePitch="360"/>
        </w:sectPr>
      </w:pPr>
    </w:p>
    <w:p w:rsidR="003E0F82" w:rsidRPr="00842A91" w:rsidRDefault="003E0F82" w:rsidP="003E0F82">
      <w:pPr>
        <w:ind w:left="360"/>
        <w:jc w:val="center"/>
        <w:rPr>
          <w:b/>
          <w:bCs/>
          <w:sz w:val="28"/>
          <w:szCs w:val="28"/>
        </w:rPr>
      </w:pPr>
      <w:r w:rsidRPr="00842A91">
        <w:rPr>
          <w:b/>
          <w:bCs/>
          <w:sz w:val="28"/>
          <w:szCs w:val="28"/>
        </w:rPr>
        <w:lastRenderedPageBreak/>
        <w:t>Вариант 2 (</w:t>
      </w:r>
      <w:proofErr w:type="gramStart"/>
      <w:r w:rsidRPr="00842A91">
        <w:rPr>
          <w:b/>
          <w:bCs/>
          <w:sz w:val="28"/>
          <w:szCs w:val="28"/>
        </w:rPr>
        <w:t>М-Я</w:t>
      </w:r>
      <w:proofErr w:type="gramEnd"/>
      <w:r w:rsidRPr="00842A91">
        <w:rPr>
          <w:b/>
          <w:bCs/>
          <w:sz w:val="28"/>
          <w:szCs w:val="28"/>
        </w:rPr>
        <w:t>)</w:t>
      </w:r>
    </w:p>
    <w:p w:rsidR="003E0F82" w:rsidRPr="00842A91" w:rsidRDefault="003E0F82" w:rsidP="003E0F82">
      <w:pPr>
        <w:ind w:firstLine="900"/>
        <w:rPr>
          <w:b/>
          <w:bCs/>
          <w:sz w:val="28"/>
          <w:szCs w:val="28"/>
        </w:rPr>
      </w:pPr>
      <w:r w:rsidRPr="00842A91">
        <w:rPr>
          <w:b/>
          <w:bCs/>
          <w:sz w:val="28"/>
          <w:szCs w:val="28"/>
        </w:rPr>
        <w:t>1. Заполните таблицы:</w:t>
      </w:r>
    </w:p>
    <w:p w:rsidR="003E0F82" w:rsidRPr="00842A91" w:rsidRDefault="003E0F82" w:rsidP="003E0F82">
      <w:pPr>
        <w:ind w:firstLine="900"/>
        <w:jc w:val="both"/>
        <w:rPr>
          <w:b/>
          <w:bCs/>
          <w:sz w:val="28"/>
          <w:szCs w:val="28"/>
        </w:rPr>
      </w:pPr>
    </w:p>
    <w:tbl>
      <w:tblPr>
        <w:tblpPr w:leftFromText="180" w:rightFromText="180" w:vertAnchor="text" w:horzAnchor="margin" w:tblpXSpec="center" w:tblpY="191"/>
        <w:tblW w:w="1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429"/>
        <w:gridCol w:w="1588"/>
        <w:gridCol w:w="2291"/>
        <w:gridCol w:w="1532"/>
        <w:gridCol w:w="1249"/>
        <w:gridCol w:w="2492"/>
      </w:tblGrid>
      <w:tr w:rsidR="003E0F82" w:rsidRPr="00842A91" w:rsidTr="00012468">
        <w:tc>
          <w:tcPr>
            <w:tcW w:w="2170" w:type="dxa"/>
            <w:shd w:val="clear" w:color="auto" w:fill="auto"/>
          </w:tcPr>
          <w:p w:rsidR="003E0F82" w:rsidRPr="00842A91" w:rsidRDefault="003E0F82" w:rsidP="00012468">
            <w:pPr>
              <w:rPr>
                <w:bCs/>
                <w:sz w:val="28"/>
                <w:szCs w:val="28"/>
              </w:rPr>
            </w:pPr>
            <w:r w:rsidRPr="00842A91">
              <w:rPr>
                <w:bCs/>
                <w:sz w:val="28"/>
                <w:szCs w:val="28"/>
              </w:rPr>
              <w:t>Категории дел, подведомственных Конституционного Суда Российской Федерации</w:t>
            </w:r>
          </w:p>
        </w:tc>
        <w:tc>
          <w:tcPr>
            <w:tcW w:w="2113" w:type="dxa"/>
            <w:shd w:val="clear" w:color="auto" w:fill="auto"/>
          </w:tcPr>
          <w:p w:rsidR="003E0F82" w:rsidRPr="00842A91" w:rsidRDefault="003E0F82" w:rsidP="00012468">
            <w:pPr>
              <w:rPr>
                <w:bCs/>
                <w:sz w:val="28"/>
                <w:szCs w:val="28"/>
              </w:rPr>
            </w:pPr>
            <w:r w:rsidRPr="00842A91">
              <w:rPr>
                <w:bCs/>
                <w:sz w:val="28"/>
                <w:szCs w:val="28"/>
              </w:rPr>
              <w:t>Субъекты обращения в Конституционный Суд Российской Федерации в рамках обозначенной категории дел</w:t>
            </w:r>
          </w:p>
        </w:tc>
        <w:tc>
          <w:tcPr>
            <w:tcW w:w="1392" w:type="dxa"/>
            <w:shd w:val="clear" w:color="auto" w:fill="auto"/>
          </w:tcPr>
          <w:p w:rsidR="003E0F82" w:rsidRPr="00842A91" w:rsidRDefault="003E0F82" w:rsidP="00012468">
            <w:pPr>
              <w:rPr>
                <w:bCs/>
                <w:sz w:val="28"/>
                <w:szCs w:val="28"/>
              </w:rPr>
            </w:pPr>
            <w:r w:rsidRPr="00842A91">
              <w:rPr>
                <w:bCs/>
                <w:sz w:val="28"/>
                <w:szCs w:val="28"/>
              </w:rPr>
              <w:t>Основания, на основании которых, указанные Вами субъекты, имеют право на обращение</w:t>
            </w:r>
          </w:p>
        </w:tc>
        <w:tc>
          <w:tcPr>
            <w:tcW w:w="1994" w:type="dxa"/>
            <w:shd w:val="clear" w:color="auto" w:fill="auto"/>
          </w:tcPr>
          <w:p w:rsidR="003E0F82" w:rsidRPr="00842A91" w:rsidRDefault="003E0F82" w:rsidP="00012468">
            <w:pPr>
              <w:rPr>
                <w:bCs/>
                <w:sz w:val="28"/>
                <w:szCs w:val="28"/>
              </w:rPr>
            </w:pPr>
            <w:r w:rsidRPr="00842A91">
              <w:rPr>
                <w:bCs/>
                <w:sz w:val="28"/>
                <w:szCs w:val="28"/>
              </w:rPr>
              <w:t xml:space="preserve">Критерии допустимости обращения по рассматриваемой категории дела </w:t>
            </w:r>
          </w:p>
        </w:tc>
        <w:tc>
          <w:tcPr>
            <w:tcW w:w="1344" w:type="dxa"/>
            <w:shd w:val="clear" w:color="auto" w:fill="auto"/>
          </w:tcPr>
          <w:p w:rsidR="003E0F82" w:rsidRPr="00842A91" w:rsidRDefault="003E0F82" w:rsidP="00012468">
            <w:pPr>
              <w:rPr>
                <w:bCs/>
                <w:sz w:val="28"/>
                <w:szCs w:val="28"/>
              </w:rPr>
            </w:pPr>
            <w:r w:rsidRPr="00842A91">
              <w:rPr>
                <w:bCs/>
                <w:sz w:val="28"/>
                <w:szCs w:val="28"/>
              </w:rPr>
              <w:t>Форма обращения</w:t>
            </w:r>
          </w:p>
        </w:tc>
        <w:tc>
          <w:tcPr>
            <w:tcW w:w="1102" w:type="dxa"/>
            <w:shd w:val="clear" w:color="auto" w:fill="auto"/>
          </w:tcPr>
          <w:p w:rsidR="003E0F82" w:rsidRPr="00842A91" w:rsidRDefault="003E0F82" w:rsidP="00012468">
            <w:pPr>
              <w:rPr>
                <w:bCs/>
                <w:sz w:val="28"/>
                <w:szCs w:val="28"/>
              </w:rPr>
            </w:pPr>
            <w:proofErr w:type="gramStart"/>
            <w:r w:rsidRPr="00842A91">
              <w:rPr>
                <w:bCs/>
                <w:sz w:val="28"/>
                <w:szCs w:val="28"/>
              </w:rPr>
              <w:t>Виде</w:t>
            </w:r>
            <w:proofErr w:type="gramEnd"/>
            <w:r w:rsidRPr="00842A91">
              <w:rPr>
                <w:bCs/>
                <w:sz w:val="28"/>
                <w:szCs w:val="28"/>
              </w:rPr>
              <w:t xml:space="preserve"> решения</w:t>
            </w:r>
          </w:p>
        </w:tc>
        <w:tc>
          <w:tcPr>
            <w:tcW w:w="2167" w:type="dxa"/>
            <w:shd w:val="clear" w:color="auto" w:fill="auto"/>
          </w:tcPr>
          <w:p w:rsidR="003E0F82" w:rsidRPr="00842A91" w:rsidRDefault="003E0F82" w:rsidP="00012468">
            <w:pPr>
              <w:rPr>
                <w:bCs/>
                <w:sz w:val="28"/>
                <w:szCs w:val="28"/>
              </w:rPr>
            </w:pPr>
            <w:r w:rsidRPr="00842A91">
              <w:rPr>
                <w:bCs/>
                <w:sz w:val="28"/>
                <w:szCs w:val="28"/>
              </w:rPr>
              <w:t>Форма контроля (</w:t>
            </w:r>
            <w:proofErr w:type="gramStart"/>
            <w:r w:rsidRPr="00842A91">
              <w:rPr>
                <w:bCs/>
                <w:sz w:val="28"/>
                <w:szCs w:val="28"/>
              </w:rPr>
              <w:t>предварительный</w:t>
            </w:r>
            <w:proofErr w:type="gramEnd"/>
            <w:r w:rsidRPr="00842A91">
              <w:rPr>
                <w:bCs/>
                <w:sz w:val="28"/>
                <w:szCs w:val="28"/>
              </w:rPr>
              <w:t xml:space="preserve">/ последующий, абстрактный/ конкретный и др.) </w:t>
            </w:r>
          </w:p>
        </w:tc>
      </w:tr>
      <w:tr w:rsidR="003E0F82" w:rsidRPr="00842A91" w:rsidTr="00012468">
        <w:tc>
          <w:tcPr>
            <w:tcW w:w="2170" w:type="dxa"/>
            <w:shd w:val="clear" w:color="auto" w:fill="auto"/>
          </w:tcPr>
          <w:p w:rsidR="003E0F82" w:rsidRPr="00842A91" w:rsidRDefault="003E0F82" w:rsidP="00012468">
            <w:pPr>
              <w:rPr>
                <w:b/>
                <w:bCs/>
                <w:sz w:val="28"/>
                <w:szCs w:val="28"/>
              </w:rPr>
            </w:pPr>
          </w:p>
        </w:tc>
        <w:tc>
          <w:tcPr>
            <w:tcW w:w="2113" w:type="dxa"/>
            <w:shd w:val="clear" w:color="auto" w:fill="auto"/>
          </w:tcPr>
          <w:p w:rsidR="003E0F82" w:rsidRPr="00842A91" w:rsidRDefault="003E0F82" w:rsidP="00012468">
            <w:pPr>
              <w:rPr>
                <w:b/>
                <w:bCs/>
                <w:sz w:val="28"/>
                <w:szCs w:val="28"/>
              </w:rPr>
            </w:pPr>
          </w:p>
        </w:tc>
        <w:tc>
          <w:tcPr>
            <w:tcW w:w="1392" w:type="dxa"/>
            <w:shd w:val="clear" w:color="auto" w:fill="auto"/>
          </w:tcPr>
          <w:p w:rsidR="003E0F82" w:rsidRPr="00842A91" w:rsidRDefault="003E0F82" w:rsidP="00012468">
            <w:pPr>
              <w:rPr>
                <w:b/>
                <w:bCs/>
                <w:sz w:val="28"/>
                <w:szCs w:val="28"/>
              </w:rPr>
            </w:pPr>
          </w:p>
        </w:tc>
        <w:tc>
          <w:tcPr>
            <w:tcW w:w="1994" w:type="dxa"/>
            <w:shd w:val="clear" w:color="auto" w:fill="auto"/>
          </w:tcPr>
          <w:p w:rsidR="003E0F82" w:rsidRPr="00842A91" w:rsidRDefault="003E0F82" w:rsidP="00012468">
            <w:pPr>
              <w:rPr>
                <w:b/>
                <w:bCs/>
                <w:sz w:val="28"/>
                <w:szCs w:val="28"/>
              </w:rPr>
            </w:pPr>
          </w:p>
        </w:tc>
        <w:tc>
          <w:tcPr>
            <w:tcW w:w="1344" w:type="dxa"/>
            <w:shd w:val="clear" w:color="auto" w:fill="auto"/>
          </w:tcPr>
          <w:p w:rsidR="003E0F82" w:rsidRPr="00842A91" w:rsidRDefault="003E0F82" w:rsidP="00012468">
            <w:pPr>
              <w:rPr>
                <w:b/>
                <w:bCs/>
                <w:sz w:val="28"/>
                <w:szCs w:val="28"/>
              </w:rPr>
            </w:pPr>
          </w:p>
        </w:tc>
        <w:tc>
          <w:tcPr>
            <w:tcW w:w="1102" w:type="dxa"/>
            <w:shd w:val="clear" w:color="auto" w:fill="auto"/>
          </w:tcPr>
          <w:p w:rsidR="003E0F82" w:rsidRPr="00842A91" w:rsidRDefault="003E0F82" w:rsidP="00012468">
            <w:pPr>
              <w:rPr>
                <w:b/>
                <w:bCs/>
                <w:sz w:val="28"/>
                <w:szCs w:val="28"/>
              </w:rPr>
            </w:pPr>
          </w:p>
        </w:tc>
        <w:tc>
          <w:tcPr>
            <w:tcW w:w="2167" w:type="dxa"/>
            <w:shd w:val="clear" w:color="auto" w:fill="auto"/>
          </w:tcPr>
          <w:p w:rsidR="003E0F82" w:rsidRPr="00842A91" w:rsidRDefault="003E0F82" w:rsidP="00012468">
            <w:pPr>
              <w:rPr>
                <w:b/>
                <w:bCs/>
                <w:sz w:val="28"/>
                <w:szCs w:val="28"/>
              </w:rPr>
            </w:pPr>
          </w:p>
        </w:tc>
      </w:tr>
    </w:tbl>
    <w:p w:rsidR="003E0F82" w:rsidRPr="00842A91" w:rsidRDefault="003E0F82" w:rsidP="003E0F82">
      <w:pPr>
        <w:rPr>
          <w:bCs/>
          <w:i/>
          <w:sz w:val="28"/>
          <w:szCs w:val="28"/>
        </w:rPr>
      </w:pPr>
      <w:r w:rsidRPr="00842A91">
        <w:rPr>
          <w:bCs/>
          <w:i/>
          <w:sz w:val="28"/>
          <w:szCs w:val="28"/>
        </w:rPr>
        <w:t>Например,</w:t>
      </w:r>
    </w:p>
    <w:p w:rsidR="003E0F82" w:rsidRPr="00842A91" w:rsidRDefault="003E0F82" w:rsidP="003E0F82">
      <w:pPr>
        <w:ind w:firstLine="900"/>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266"/>
        <w:gridCol w:w="2491"/>
        <w:gridCol w:w="2703"/>
        <w:gridCol w:w="1109"/>
        <w:gridCol w:w="2077"/>
        <w:gridCol w:w="2304"/>
      </w:tblGrid>
      <w:tr w:rsidR="003E0F82" w:rsidRPr="00842A91" w:rsidTr="00012468">
        <w:tc>
          <w:tcPr>
            <w:tcW w:w="2112" w:type="dxa"/>
            <w:shd w:val="clear" w:color="auto" w:fill="auto"/>
          </w:tcPr>
          <w:p w:rsidR="003E0F82" w:rsidRPr="00842A91" w:rsidRDefault="003E0F82" w:rsidP="00012468">
            <w:pPr>
              <w:rPr>
                <w:bCs/>
                <w:i/>
                <w:sz w:val="28"/>
                <w:szCs w:val="28"/>
              </w:rPr>
            </w:pPr>
            <w:r w:rsidRPr="00842A91">
              <w:rPr>
                <w:bCs/>
                <w:i/>
                <w:sz w:val="28"/>
                <w:szCs w:val="28"/>
              </w:rPr>
              <w:t>Разрешение споров о компетенции</w:t>
            </w:r>
          </w:p>
        </w:tc>
        <w:tc>
          <w:tcPr>
            <w:tcW w:w="2112" w:type="dxa"/>
            <w:shd w:val="clear" w:color="auto" w:fill="auto"/>
          </w:tcPr>
          <w:p w:rsidR="003E0F82" w:rsidRPr="00842A91" w:rsidRDefault="003E0F82" w:rsidP="00012468">
            <w:pPr>
              <w:rPr>
                <w:bCs/>
                <w:i/>
                <w:sz w:val="28"/>
                <w:szCs w:val="28"/>
              </w:rPr>
            </w:pPr>
            <w:r w:rsidRPr="00842A91">
              <w:rPr>
                <w:bCs/>
                <w:i/>
                <w:sz w:val="28"/>
                <w:szCs w:val="28"/>
              </w:rPr>
              <w:t>Федеральные органы государственной власти субъектов Российской Федерации, являющиеся стороной</w:t>
            </w:r>
          </w:p>
        </w:tc>
        <w:tc>
          <w:tcPr>
            <w:tcW w:w="2112" w:type="dxa"/>
            <w:shd w:val="clear" w:color="auto" w:fill="auto"/>
          </w:tcPr>
          <w:p w:rsidR="003E0F82" w:rsidRPr="00842A91" w:rsidRDefault="003E0F82" w:rsidP="00012468">
            <w:pPr>
              <w:rPr>
                <w:bCs/>
                <w:i/>
                <w:sz w:val="28"/>
                <w:szCs w:val="28"/>
              </w:rPr>
            </w:pPr>
            <w:r w:rsidRPr="00842A91">
              <w:rPr>
                <w:bCs/>
                <w:i/>
                <w:sz w:val="28"/>
                <w:szCs w:val="28"/>
              </w:rPr>
              <w:t>ч.4 ст.3 ФКЗ «О Конституционном суде Российской Федерации»</w:t>
            </w:r>
          </w:p>
        </w:tc>
        <w:tc>
          <w:tcPr>
            <w:tcW w:w="2112" w:type="dxa"/>
            <w:shd w:val="clear" w:color="auto" w:fill="auto"/>
          </w:tcPr>
          <w:p w:rsidR="003E0F82" w:rsidRPr="00842A91" w:rsidRDefault="003E0F82" w:rsidP="00012468">
            <w:pPr>
              <w:rPr>
                <w:bCs/>
                <w:i/>
                <w:sz w:val="28"/>
                <w:szCs w:val="28"/>
              </w:rPr>
            </w:pPr>
            <w:r w:rsidRPr="00842A91">
              <w:rPr>
                <w:bCs/>
                <w:i/>
                <w:sz w:val="28"/>
                <w:szCs w:val="28"/>
              </w:rPr>
              <w:t>При обращении Президента России:</w:t>
            </w:r>
          </w:p>
          <w:p w:rsidR="003E0F82" w:rsidRPr="00842A91" w:rsidRDefault="003E0F82" w:rsidP="00012468">
            <w:pPr>
              <w:rPr>
                <w:bCs/>
                <w:i/>
                <w:sz w:val="28"/>
                <w:szCs w:val="28"/>
              </w:rPr>
            </w:pPr>
            <w:r w:rsidRPr="00842A91">
              <w:rPr>
                <w:bCs/>
                <w:i/>
                <w:sz w:val="28"/>
                <w:szCs w:val="28"/>
              </w:rPr>
              <w:t>1) Президент России использовал согласительные процедуры для разрешения разногласий между органами государственной власти;</w:t>
            </w:r>
          </w:p>
          <w:p w:rsidR="003E0F82" w:rsidRPr="00842A91" w:rsidRDefault="003E0F82" w:rsidP="00012468">
            <w:pPr>
              <w:rPr>
                <w:bCs/>
                <w:i/>
                <w:sz w:val="28"/>
                <w:szCs w:val="28"/>
              </w:rPr>
            </w:pPr>
            <w:r w:rsidRPr="00842A91">
              <w:rPr>
                <w:bCs/>
                <w:i/>
                <w:sz w:val="28"/>
                <w:szCs w:val="28"/>
              </w:rPr>
              <w:t xml:space="preserve">2) разногласия между органами </w:t>
            </w:r>
            <w:r w:rsidRPr="00842A91">
              <w:rPr>
                <w:bCs/>
                <w:i/>
                <w:sz w:val="28"/>
                <w:szCs w:val="28"/>
              </w:rPr>
              <w:lastRenderedPageBreak/>
              <w:t>государственной власти являются подведомственными Конституционному Суду Российской Федерации спором о компетенции (ст.93 ФКЗ «О Конституционном суде Российской Федерации»</w:t>
            </w:r>
          </w:p>
        </w:tc>
        <w:tc>
          <w:tcPr>
            <w:tcW w:w="2112" w:type="dxa"/>
            <w:shd w:val="clear" w:color="auto" w:fill="auto"/>
          </w:tcPr>
          <w:p w:rsidR="003E0F82" w:rsidRPr="00842A91" w:rsidRDefault="003E0F82" w:rsidP="00012468">
            <w:pPr>
              <w:rPr>
                <w:bCs/>
                <w:i/>
                <w:sz w:val="28"/>
                <w:szCs w:val="28"/>
              </w:rPr>
            </w:pPr>
            <w:r w:rsidRPr="00842A91">
              <w:rPr>
                <w:bCs/>
                <w:i/>
                <w:sz w:val="28"/>
                <w:szCs w:val="28"/>
              </w:rPr>
              <w:lastRenderedPageBreak/>
              <w:t>Запрос</w:t>
            </w:r>
          </w:p>
        </w:tc>
        <w:tc>
          <w:tcPr>
            <w:tcW w:w="2113" w:type="dxa"/>
            <w:shd w:val="clear" w:color="auto" w:fill="auto"/>
          </w:tcPr>
          <w:p w:rsidR="003E0F82" w:rsidRPr="00842A91" w:rsidRDefault="003E0F82" w:rsidP="00012468">
            <w:pPr>
              <w:rPr>
                <w:bCs/>
                <w:i/>
                <w:sz w:val="28"/>
                <w:szCs w:val="28"/>
              </w:rPr>
            </w:pPr>
            <w:r w:rsidRPr="00842A91">
              <w:rPr>
                <w:bCs/>
                <w:i/>
                <w:sz w:val="28"/>
                <w:szCs w:val="28"/>
              </w:rPr>
              <w:t>Постановление</w:t>
            </w:r>
          </w:p>
        </w:tc>
        <w:tc>
          <w:tcPr>
            <w:tcW w:w="2113" w:type="dxa"/>
            <w:shd w:val="clear" w:color="auto" w:fill="auto"/>
          </w:tcPr>
          <w:p w:rsidR="003E0F82" w:rsidRPr="00842A91" w:rsidRDefault="003E0F82" w:rsidP="00012468">
            <w:pPr>
              <w:rPr>
                <w:bCs/>
                <w:i/>
                <w:sz w:val="28"/>
                <w:szCs w:val="28"/>
              </w:rPr>
            </w:pPr>
            <w:r w:rsidRPr="00842A91">
              <w:rPr>
                <w:bCs/>
                <w:i/>
                <w:sz w:val="28"/>
                <w:szCs w:val="28"/>
              </w:rPr>
              <w:t>Последующий, абстрактный, материальный, постановляющий</w:t>
            </w:r>
          </w:p>
        </w:tc>
      </w:tr>
    </w:tbl>
    <w:p w:rsidR="003E0F82" w:rsidRPr="00842A91" w:rsidRDefault="003E0F82" w:rsidP="003E0F82">
      <w:pPr>
        <w:ind w:firstLine="900"/>
        <w:rPr>
          <w:bCs/>
          <w:i/>
          <w:sz w:val="28"/>
          <w:szCs w:val="28"/>
        </w:rPr>
      </w:pPr>
    </w:p>
    <w:p w:rsidR="003E0F82" w:rsidRDefault="003E0F82" w:rsidP="003E0F82">
      <w:pPr>
        <w:ind w:firstLine="900"/>
        <w:rPr>
          <w:bCs/>
          <w:sz w:val="28"/>
          <w:szCs w:val="28"/>
        </w:rPr>
      </w:pPr>
    </w:p>
    <w:p w:rsidR="003E0F82" w:rsidRDefault="003E0F82" w:rsidP="003E0F82">
      <w:pPr>
        <w:ind w:firstLine="900"/>
        <w:rPr>
          <w:bCs/>
          <w:sz w:val="28"/>
          <w:szCs w:val="28"/>
        </w:rPr>
      </w:pPr>
    </w:p>
    <w:p w:rsidR="003E0F82" w:rsidRDefault="003E0F82" w:rsidP="003E0F82">
      <w:pPr>
        <w:ind w:firstLine="900"/>
        <w:rPr>
          <w:bCs/>
          <w:sz w:val="28"/>
          <w:szCs w:val="28"/>
        </w:rPr>
      </w:pPr>
    </w:p>
    <w:p w:rsidR="003E0F82" w:rsidRDefault="003E0F82" w:rsidP="003E0F82">
      <w:pPr>
        <w:ind w:firstLine="900"/>
        <w:rPr>
          <w:bCs/>
          <w:sz w:val="28"/>
          <w:szCs w:val="28"/>
        </w:rPr>
        <w:sectPr w:rsidR="003E0F82" w:rsidSect="00245B2C">
          <w:pgSz w:w="16838" w:h="11906" w:orient="landscape"/>
          <w:pgMar w:top="1701" w:right="1134" w:bottom="567" w:left="1134" w:header="709" w:footer="709" w:gutter="0"/>
          <w:cols w:space="708"/>
          <w:docGrid w:linePitch="360"/>
        </w:sectPr>
      </w:pPr>
    </w:p>
    <w:p w:rsidR="003E0F82" w:rsidRPr="00842A91" w:rsidRDefault="003E0F82" w:rsidP="003E0F82">
      <w:pPr>
        <w:ind w:firstLine="900"/>
        <w:rPr>
          <w:b/>
          <w:bCs/>
          <w:sz w:val="28"/>
          <w:szCs w:val="28"/>
        </w:rPr>
      </w:pPr>
      <w:r w:rsidRPr="00842A91">
        <w:rPr>
          <w:b/>
          <w:bCs/>
          <w:sz w:val="28"/>
          <w:szCs w:val="28"/>
        </w:rPr>
        <w:lastRenderedPageBreak/>
        <w:t>2. Анализ решений федерального органа конституционной юстиции по следующей схеме:</w:t>
      </w:r>
    </w:p>
    <w:p w:rsidR="003E0F82" w:rsidRPr="00842A91" w:rsidRDefault="003E0F82" w:rsidP="003E0F82">
      <w:pPr>
        <w:ind w:firstLine="900"/>
        <w:rPr>
          <w:b/>
          <w:bCs/>
          <w:sz w:val="28"/>
          <w:szCs w:val="28"/>
        </w:rPr>
      </w:pPr>
    </w:p>
    <w:p w:rsidR="003E0F82" w:rsidRPr="00842A91" w:rsidRDefault="003E0F82" w:rsidP="003E0F82">
      <w:pPr>
        <w:ind w:firstLine="900"/>
        <w:rPr>
          <w:b/>
          <w:bCs/>
          <w:sz w:val="28"/>
          <w:szCs w:val="28"/>
        </w:rPr>
      </w:pPr>
    </w:p>
    <w:p w:rsidR="003E0F82" w:rsidRPr="00842A91" w:rsidRDefault="003E0F82" w:rsidP="003E0F82">
      <w:pPr>
        <w:ind w:firstLine="900"/>
        <w:rPr>
          <w:bCs/>
          <w:sz w:val="28"/>
          <w:szCs w:val="28"/>
        </w:rPr>
      </w:pPr>
      <w:r w:rsidRPr="00842A91">
        <w:rPr>
          <w:bCs/>
          <w:sz w:val="28"/>
          <w:szCs w:val="28"/>
        </w:rPr>
        <w:t>Раскройте следующие вопросы: делая сноски на используемые источники:</w:t>
      </w:r>
    </w:p>
    <w:p w:rsidR="003E0F82" w:rsidRPr="00842A91" w:rsidRDefault="003E0F82" w:rsidP="003E0F82">
      <w:pPr>
        <w:rPr>
          <w:bCs/>
          <w:sz w:val="28"/>
          <w:szCs w:val="28"/>
        </w:rPr>
      </w:pPr>
    </w:p>
    <w:p w:rsidR="003E0F82" w:rsidRPr="00842A91" w:rsidRDefault="003E0F82" w:rsidP="003E0F82">
      <w:pPr>
        <w:rPr>
          <w:bCs/>
          <w:sz w:val="28"/>
          <w:szCs w:val="28"/>
        </w:rPr>
      </w:pPr>
    </w:p>
    <w:p w:rsidR="003E0F82" w:rsidRPr="00842A91" w:rsidRDefault="003E0F82" w:rsidP="003E0F82">
      <w:pPr>
        <w:numPr>
          <w:ilvl w:val="0"/>
          <w:numId w:val="2"/>
        </w:numPr>
        <w:rPr>
          <w:bCs/>
          <w:sz w:val="28"/>
          <w:szCs w:val="28"/>
        </w:rPr>
      </w:pPr>
      <w:r w:rsidRPr="00842A91">
        <w:rPr>
          <w:bCs/>
          <w:sz w:val="28"/>
          <w:szCs w:val="28"/>
        </w:rPr>
        <w:t>Решения Конституционного Суда Российской Федерации в системе источников конституционного права России;</w:t>
      </w:r>
    </w:p>
    <w:p w:rsidR="003E0F82" w:rsidRPr="00842A91" w:rsidRDefault="003E0F82" w:rsidP="003E0F82">
      <w:pPr>
        <w:numPr>
          <w:ilvl w:val="0"/>
          <w:numId w:val="2"/>
        </w:numPr>
        <w:rPr>
          <w:bCs/>
          <w:sz w:val="28"/>
          <w:szCs w:val="28"/>
        </w:rPr>
      </w:pPr>
      <w:r w:rsidRPr="00842A91">
        <w:rPr>
          <w:bCs/>
          <w:sz w:val="28"/>
          <w:szCs w:val="28"/>
        </w:rPr>
        <w:t>Виды решений Конституционного Суда Российской Федерации, основные различия между ними;</w:t>
      </w:r>
    </w:p>
    <w:p w:rsidR="003E0F82" w:rsidRPr="00842A91" w:rsidRDefault="003E0F82" w:rsidP="003E0F82">
      <w:pPr>
        <w:numPr>
          <w:ilvl w:val="0"/>
          <w:numId w:val="2"/>
        </w:numPr>
        <w:rPr>
          <w:bCs/>
          <w:sz w:val="28"/>
          <w:szCs w:val="28"/>
        </w:rPr>
      </w:pPr>
      <w:r w:rsidRPr="00842A91">
        <w:rPr>
          <w:bCs/>
          <w:sz w:val="28"/>
          <w:szCs w:val="28"/>
        </w:rPr>
        <w:t>Юридическая сила решений Конституционного Суда Российской Федерации;</w:t>
      </w:r>
    </w:p>
    <w:p w:rsidR="003E0F82" w:rsidRPr="00842A91" w:rsidRDefault="003E0F82" w:rsidP="003E0F82">
      <w:pPr>
        <w:numPr>
          <w:ilvl w:val="0"/>
          <w:numId w:val="2"/>
        </w:numPr>
        <w:rPr>
          <w:bCs/>
          <w:sz w:val="28"/>
          <w:szCs w:val="28"/>
        </w:rPr>
      </w:pPr>
      <w:r w:rsidRPr="00842A91">
        <w:rPr>
          <w:bCs/>
          <w:sz w:val="28"/>
          <w:szCs w:val="28"/>
        </w:rPr>
        <w:t>Структура решений Конституционного Суда Российской Федерации;</w:t>
      </w:r>
    </w:p>
    <w:p w:rsidR="003E0F82" w:rsidRPr="00842A91" w:rsidRDefault="003E0F82" w:rsidP="003E0F82">
      <w:pPr>
        <w:numPr>
          <w:ilvl w:val="0"/>
          <w:numId w:val="2"/>
        </w:numPr>
        <w:rPr>
          <w:bCs/>
          <w:sz w:val="28"/>
          <w:szCs w:val="28"/>
        </w:rPr>
      </w:pPr>
      <w:r w:rsidRPr="00842A91">
        <w:rPr>
          <w:bCs/>
          <w:sz w:val="28"/>
          <w:szCs w:val="28"/>
        </w:rPr>
        <w:t>Понятие правовая позиция Конституционного Суда Российской Федерации;</w:t>
      </w:r>
    </w:p>
    <w:p w:rsidR="003E0F82" w:rsidRPr="00842A91" w:rsidRDefault="003E0F82" w:rsidP="003E0F82">
      <w:pPr>
        <w:numPr>
          <w:ilvl w:val="0"/>
          <w:numId w:val="2"/>
        </w:numPr>
        <w:rPr>
          <w:bCs/>
          <w:sz w:val="28"/>
          <w:szCs w:val="28"/>
        </w:rPr>
      </w:pPr>
      <w:r w:rsidRPr="00842A91">
        <w:rPr>
          <w:bCs/>
          <w:sz w:val="28"/>
          <w:szCs w:val="28"/>
        </w:rPr>
        <w:t>Статус особых мнений и правовых позиций судей.</w:t>
      </w:r>
    </w:p>
    <w:p w:rsidR="003E0F82" w:rsidRPr="00842A91" w:rsidRDefault="003E0F82" w:rsidP="003E0F82">
      <w:pPr>
        <w:rPr>
          <w:bCs/>
          <w:sz w:val="28"/>
          <w:szCs w:val="28"/>
        </w:rPr>
      </w:pPr>
    </w:p>
    <w:p w:rsidR="003E0F82" w:rsidRPr="00842A91" w:rsidRDefault="003E0F82" w:rsidP="003E0F82">
      <w:pPr>
        <w:rPr>
          <w:bCs/>
          <w:sz w:val="28"/>
          <w:szCs w:val="28"/>
        </w:rPr>
      </w:pPr>
      <w:r w:rsidRPr="00842A91">
        <w:rPr>
          <w:bCs/>
          <w:sz w:val="28"/>
          <w:szCs w:val="28"/>
        </w:rPr>
        <w:t>На сайте Конституционного Суда Российской Федерации найдите Постановление Конституционного Суда Российской Федерации от 31.10.1995 №12-П «По делу о толковании статьи 136 Конституции Российской Федерации», прочитайте его, разберите его по следующей схеме: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40"/>
      </w:tblGrid>
      <w:tr w:rsidR="003E0F82" w:rsidRPr="00842A91" w:rsidTr="00012468">
        <w:tc>
          <w:tcPr>
            <w:tcW w:w="3794" w:type="dxa"/>
            <w:shd w:val="clear" w:color="auto" w:fill="auto"/>
          </w:tcPr>
          <w:p w:rsidR="003E0F82" w:rsidRPr="00842A91" w:rsidRDefault="003E0F82" w:rsidP="00012468">
            <w:pPr>
              <w:jc w:val="both"/>
              <w:rPr>
                <w:bCs/>
                <w:sz w:val="28"/>
                <w:szCs w:val="28"/>
              </w:rPr>
            </w:pPr>
            <w:r w:rsidRPr="00842A91">
              <w:rPr>
                <w:bCs/>
                <w:sz w:val="28"/>
                <w:szCs w:val="28"/>
              </w:rPr>
              <w:t>Название, дата, номер решения Суда</w:t>
            </w:r>
          </w:p>
        </w:tc>
        <w:tc>
          <w:tcPr>
            <w:tcW w:w="5140" w:type="dxa"/>
            <w:shd w:val="clear" w:color="auto" w:fill="auto"/>
          </w:tcPr>
          <w:p w:rsidR="003E0F82" w:rsidRPr="00842A91" w:rsidRDefault="003E0F82" w:rsidP="00012468">
            <w:pPr>
              <w:jc w:val="both"/>
              <w:rPr>
                <w:bCs/>
                <w:sz w:val="28"/>
                <w:szCs w:val="28"/>
              </w:rPr>
            </w:pPr>
          </w:p>
        </w:tc>
      </w:tr>
      <w:tr w:rsidR="003E0F82" w:rsidRPr="00842A91" w:rsidTr="00012468">
        <w:tc>
          <w:tcPr>
            <w:tcW w:w="3794" w:type="dxa"/>
            <w:shd w:val="clear" w:color="auto" w:fill="auto"/>
          </w:tcPr>
          <w:p w:rsidR="003E0F82" w:rsidRPr="00842A91" w:rsidRDefault="003E0F82" w:rsidP="00012468">
            <w:pPr>
              <w:jc w:val="both"/>
              <w:rPr>
                <w:bCs/>
                <w:sz w:val="28"/>
                <w:szCs w:val="28"/>
              </w:rPr>
            </w:pPr>
            <w:r w:rsidRPr="00842A91">
              <w:rPr>
                <w:bCs/>
                <w:sz w:val="28"/>
                <w:szCs w:val="28"/>
              </w:rPr>
              <w:t>Субъект обращения в Суд</w:t>
            </w:r>
          </w:p>
        </w:tc>
        <w:tc>
          <w:tcPr>
            <w:tcW w:w="5140" w:type="dxa"/>
            <w:shd w:val="clear" w:color="auto" w:fill="auto"/>
          </w:tcPr>
          <w:p w:rsidR="003E0F82" w:rsidRPr="00842A91" w:rsidRDefault="003E0F82" w:rsidP="00012468">
            <w:pPr>
              <w:jc w:val="both"/>
              <w:rPr>
                <w:bCs/>
                <w:sz w:val="28"/>
                <w:szCs w:val="28"/>
              </w:rPr>
            </w:pPr>
          </w:p>
        </w:tc>
      </w:tr>
      <w:tr w:rsidR="003E0F82" w:rsidRPr="00842A91" w:rsidTr="00012468">
        <w:tc>
          <w:tcPr>
            <w:tcW w:w="3794" w:type="dxa"/>
            <w:shd w:val="clear" w:color="auto" w:fill="auto"/>
          </w:tcPr>
          <w:p w:rsidR="003E0F82" w:rsidRPr="00842A91" w:rsidRDefault="003E0F82" w:rsidP="00012468">
            <w:pPr>
              <w:jc w:val="both"/>
              <w:rPr>
                <w:bCs/>
                <w:sz w:val="28"/>
                <w:szCs w:val="28"/>
              </w:rPr>
            </w:pPr>
            <w:r w:rsidRPr="00842A91">
              <w:rPr>
                <w:bCs/>
                <w:sz w:val="28"/>
                <w:szCs w:val="28"/>
              </w:rPr>
              <w:t>Предмет рассмотрения (оспариваемое или толкуемое положение нормативного правового акта)</w:t>
            </w:r>
          </w:p>
        </w:tc>
        <w:tc>
          <w:tcPr>
            <w:tcW w:w="5140" w:type="dxa"/>
            <w:shd w:val="clear" w:color="auto" w:fill="auto"/>
          </w:tcPr>
          <w:p w:rsidR="003E0F82" w:rsidRPr="00842A91" w:rsidRDefault="003E0F82" w:rsidP="00012468">
            <w:pPr>
              <w:jc w:val="both"/>
              <w:rPr>
                <w:bCs/>
                <w:sz w:val="28"/>
                <w:szCs w:val="28"/>
              </w:rPr>
            </w:pPr>
          </w:p>
        </w:tc>
      </w:tr>
      <w:tr w:rsidR="003E0F82" w:rsidRPr="00842A91" w:rsidTr="00012468">
        <w:tc>
          <w:tcPr>
            <w:tcW w:w="3794" w:type="dxa"/>
            <w:shd w:val="clear" w:color="auto" w:fill="auto"/>
          </w:tcPr>
          <w:p w:rsidR="003E0F82" w:rsidRPr="00842A91" w:rsidRDefault="003E0F82" w:rsidP="00012468">
            <w:pPr>
              <w:jc w:val="both"/>
              <w:rPr>
                <w:bCs/>
                <w:sz w:val="28"/>
                <w:szCs w:val="28"/>
              </w:rPr>
            </w:pPr>
            <w:r w:rsidRPr="00842A91">
              <w:rPr>
                <w:bCs/>
                <w:sz w:val="28"/>
                <w:szCs w:val="28"/>
              </w:rPr>
              <w:t>Позиция субъекта обращения</w:t>
            </w:r>
          </w:p>
        </w:tc>
        <w:tc>
          <w:tcPr>
            <w:tcW w:w="5140" w:type="dxa"/>
            <w:shd w:val="clear" w:color="auto" w:fill="auto"/>
          </w:tcPr>
          <w:p w:rsidR="003E0F82" w:rsidRPr="00842A91" w:rsidRDefault="003E0F82" w:rsidP="00012468">
            <w:pPr>
              <w:jc w:val="both"/>
              <w:rPr>
                <w:bCs/>
                <w:sz w:val="28"/>
                <w:szCs w:val="28"/>
              </w:rPr>
            </w:pPr>
          </w:p>
        </w:tc>
      </w:tr>
      <w:tr w:rsidR="003E0F82" w:rsidRPr="00842A91" w:rsidTr="00012468">
        <w:tc>
          <w:tcPr>
            <w:tcW w:w="3794" w:type="dxa"/>
            <w:shd w:val="clear" w:color="auto" w:fill="auto"/>
          </w:tcPr>
          <w:p w:rsidR="003E0F82" w:rsidRPr="00842A91" w:rsidRDefault="003E0F82" w:rsidP="00012468">
            <w:pPr>
              <w:jc w:val="both"/>
              <w:rPr>
                <w:sz w:val="28"/>
                <w:szCs w:val="28"/>
              </w:rPr>
            </w:pPr>
            <w:r w:rsidRPr="00842A91">
              <w:rPr>
                <w:bCs/>
                <w:sz w:val="28"/>
                <w:szCs w:val="28"/>
              </w:rPr>
              <w:t xml:space="preserve">Итоговый вывод </w:t>
            </w:r>
            <w:r w:rsidRPr="00842A91">
              <w:rPr>
                <w:sz w:val="28"/>
                <w:szCs w:val="28"/>
              </w:rPr>
              <w:t>Суда, содержащийся в резолютивной части решения</w:t>
            </w:r>
          </w:p>
        </w:tc>
        <w:tc>
          <w:tcPr>
            <w:tcW w:w="5140" w:type="dxa"/>
            <w:shd w:val="clear" w:color="auto" w:fill="auto"/>
          </w:tcPr>
          <w:p w:rsidR="003E0F82" w:rsidRPr="00842A91" w:rsidRDefault="003E0F82" w:rsidP="00012468">
            <w:pPr>
              <w:jc w:val="both"/>
              <w:rPr>
                <w:bCs/>
                <w:sz w:val="28"/>
                <w:szCs w:val="28"/>
              </w:rPr>
            </w:pPr>
          </w:p>
        </w:tc>
      </w:tr>
      <w:tr w:rsidR="003E0F82" w:rsidRPr="00842A91" w:rsidTr="00012468">
        <w:tc>
          <w:tcPr>
            <w:tcW w:w="3794" w:type="dxa"/>
            <w:shd w:val="clear" w:color="auto" w:fill="auto"/>
          </w:tcPr>
          <w:p w:rsidR="003E0F82" w:rsidRPr="00842A91" w:rsidRDefault="003E0F82" w:rsidP="00012468">
            <w:pPr>
              <w:jc w:val="both"/>
              <w:rPr>
                <w:bCs/>
                <w:sz w:val="28"/>
                <w:szCs w:val="28"/>
              </w:rPr>
            </w:pPr>
            <w:r w:rsidRPr="00842A91">
              <w:rPr>
                <w:bCs/>
                <w:sz w:val="28"/>
                <w:szCs w:val="28"/>
              </w:rPr>
              <w:t>Мотивы и выводы принятого Судом решения (правовые позиции)</w:t>
            </w:r>
          </w:p>
        </w:tc>
        <w:tc>
          <w:tcPr>
            <w:tcW w:w="5140" w:type="dxa"/>
            <w:shd w:val="clear" w:color="auto" w:fill="auto"/>
          </w:tcPr>
          <w:p w:rsidR="003E0F82" w:rsidRPr="00842A91" w:rsidRDefault="003E0F82" w:rsidP="00012468">
            <w:pPr>
              <w:jc w:val="both"/>
              <w:rPr>
                <w:bCs/>
                <w:sz w:val="28"/>
                <w:szCs w:val="28"/>
              </w:rPr>
            </w:pPr>
            <w:r w:rsidRPr="00842A91">
              <w:rPr>
                <w:bCs/>
                <w:sz w:val="28"/>
                <w:szCs w:val="28"/>
              </w:rPr>
              <w:t>1)</w:t>
            </w:r>
          </w:p>
          <w:p w:rsidR="003E0F82" w:rsidRPr="00842A91" w:rsidRDefault="003E0F82" w:rsidP="00012468">
            <w:pPr>
              <w:jc w:val="both"/>
              <w:rPr>
                <w:bCs/>
                <w:sz w:val="28"/>
                <w:szCs w:val="28"/>
              </w:rPr>
            </w:pPr>
            <w:r w:rsidRPr="00842A91">
              <w:rPr>
                <w:bCs/>
                <w:sz w:val="28"/>
                <w:szCs w:val="28"/>
              </w:rPr>
              <w:t>2)</w:t>
            </w:r>
          </w:p>
          <w:p w:rsidR="003E0F82" w:rsidRPr="00842A91" w:rsidRDefault="003E0F82" w:rsidP="00012468">
            <w:pPr>
              <w:jc w:val="both"/>
              <w:rPr>
                <w:bCs/>
                <w:sz w:val="28"/>
                <w:szCs w:val="28"/>
              </w:rPr>
            </w:pPr>
            <w:r w:rsidRPr="00842A91">
              <w:rPr>
                <w:bCs/>
                <w:sz w:val="28"/>
                <w:szCs w:val="28"/>
              </w:rPr>
              <w:t xml:space="preserve">3) </w:t>
            </w:r>
          </w:p>
          <w:p w:rsidR="003E0F82" w:rsidRPr="00842A91" w:rsidRDefault="003E0F82" w:rsidP="00012468">
            <w:pPr>
              <w:jc w:val="both"/>
              <w:rPr>
                <w:bCs/>
                <w:sz w:val="28"/>
                <w:szCs w:val="28"/>
              </w:rPr>
            </w:pPr>
            <w:r w:rsidRPr="00842A91">
              <w:rPr>
                <w:bCs/>
                <w:sz w:val="28"/>
                <w:szCs w:val="28"/>
              </w:rPr>
              <w:t>и далее</w:t>
            </w:r>
          </w:p>
        </w:tc>
      </w:tr>
      <w:tr w:rsidR="003E0F82" w:rsidRPr="00842A91" w:rsidTr="00012468">
        <w:tc>
          <w:tcPr>
            <w:tcW w:w="3794" w:type="dxa"/>
            <w:shd w:val="clear" w:color="auto" w:fill="auto"/>
          </w:tcPr>
          <w:p w:rsidR="003E0F82" w:rsidRPr="00842A91" w:rsidRDefault="003E0F82" w:rsidP="00012468">
            <w:pPr>
              <w:jc w:val="both"/>
              <w:rPr>
                <w:bCs/>
                <w:sz w:val="28"/>
                <w:szCs w:val="28"/>
              </w:rPr>
            </w:pPr>
            <w:r w:rsidRPr="00842A91">
              <w:rPr>
                <w:bCs/>
                <w:sz w:val="28"/>
                <w:szCs w:val="28"/>
              </w:rPr>
              <w:t>Особые мнения судей по решению (основное содержание)</w:t>
            </w:r>
          </w:p>
        </w:tc>
        <w:tc>
          <w:tcPr>
            <w:tcW w:w="5140" w:type="dxa"/>
            <w:shd w:val="clear" w:color="auto" w:fill="auto"/>
          </w:tcPr>
          <w:p w:rsidR="003E0F82" w:rsidRPr="00842A91" w:rsidRDefault="003E0F82" w:rsidP="00012468">
            <w:pPr>
              <w:jc w:val="both"/>
              <w:rPr>
                <w:bCs/>
                <w:sz w:val="28"/>
                <w:szCs w:val="28"/>
              </w:rPr>
            </w:pPr>
          </w:p>
        </w:tc>
      </w:tr>
    </w:tbl>
    <w:p w:rsidR="003E0F82" w:rsidRPr="00842A91" w:rsidRDefault="003E0F82" w:rsidP="003E0F82">
      <w:pPr>
        <w:rPr>
          <w:sz w:val="28"/>
          <w:szCs w:val="28"/>
        </w:rPr>
      </w:pPr>
    </w:p>
    <w:p w:rsidR="003E0F82" w:rsidRPr="00842A91" w:rsidRDefault="003E0F82" w:rsidP="003E0F82">
      <w:pPr>
        <w:rPr>
          <w:b/>
          <w:sz w:val="28"/>
          <w:szCs w:val="28"/>
        </w:rPr>
      </w:pPr>
      <w:r w:rsidRPr="00842A91">
        <w:rPr>
          <w:b/>
          <w:sz w:val="28"/>
          <w:szCs w:val="28"/>
        </w:rPr>
        <w:t xml:space="preserve">3. Разрешите ситуацию. </w:t>
      </w:r>
    </w:p>
    <w:p w:rsidR="003E0F82" w:rsidRPr="00842A91" w:rsidRDefault="003E0F82" w:rsidP="003E0F82">
      <w:pPr>
        <w:ind w:firstLine="900"/>
        <w:jc w:val="both"/>
        <w:rPr>
          <w:b/>
          <w:bCs/>
          <w:sz w:val="28"/>
          <w:szCs w:val="28"/>
        </w:rPr>
      </w:pPr>
      <w:r w:rsidRPr="00842A91">
        <w:rPr>
          <w:sz w:val="28"/>
          <w:szCs w:val="28"/>
        </w:rPr>
        <w:lastRenderedPageBreak/>
        <w:t xml:space="preserve">В 2012 году были приняты поправки в Жилищный кодекс, обязавшие всех собственников помещений в многоквартирных домах ежемесячно вносить взносы на капитальный ремонт. Размер платы был привязан к площади квартиры. Субъектам Федерации было предоставлено право </w:t>
      </w:r>
      <w:proofErr w:type="gramStart"/>
      <w:r w:rsidRPr="00842A91">
        <w:rPr>
          <w:sz w:val="28"/>
          <w:szCs w:val="28"/>
        </w:rPr>
        <w:t>создать</w:t>
      </w:r>
      <w:proofErr w:type="gramEnd"/>
      <w:r w:rsidRPr="00842A91">
        <w:rPr>
          <w:sz w:val="28"/>
          <w:szCs w:val="28"/>
        </w:rPr>
        <w:t xml:space="preserve"> специальные уполномоченные компании – региональных операторов капитального ремонта. Жильцы дома могли выбрать один из двух вариантов финансирования – либо вносить деньги на специальный счет (только на ремонт своего дома), либо перечислять их региональному оператору (в так называемый «общий котел»). Однако заявитель Ю.А. Савенко посчитал взносы на капремонт дополнительным и неправомерно установленным налогом. По его мнению, первоначальный капитальный ремонт домов с приватизированным жильем должно производить государство. Кроме того, по его мнению, норма об «общем</w:t>
      </w:r>
      <w:bookmarkStart w:id="0" w:name="_GoBack"/>
      <w:bookmarkEnd w:id="0"/>
      <w:r w:rsidRPr="00842A91">
        <w:rPr>
          <w:sz w:val="28"/>
          <w:szCs w:val="28"/>
        </w:rPr>
        <w:t xml:space="preserve"> котле», нарушает его права как собственника, поскольку позволяет оператору произвольно распоряжаться перечисленными средствами. В связи с этим Ю.А. Савенко обратился </w:t>
      </w:r>
      <w:proofErr w:type="gramStart"/>
      <w:r w:rsidRPr="00842A91">
        <w:rPr>
          <w:sz w:val="28"/>
          <w:szCs w:val="28"/>
        </w:rPr>
        <w:t>в суд с требованием о списании имеющего у него долга по оплате</w:t>
      </w:r>
      <w:proofErr w:type="gramEnd"/>
      <w:r w:rsidRPr="00842A91">
        <w:rPr>
          <w:sz w:val="28"/>
          <w:szCs w:val="28"/>
        </w:rPr>
        <w:t xml:space="preserve"> капитального ремонта как собственника помещений в многоквартирных домах. Однако судебное решение было принято не в его пользу. </w:t>
      </w:r>
      <w:proofErr w:type="gramStart"/>
      <w:r w:rsidRPr="00842A91">
        <w:rPr>
          <w:sz w:val="28"/>
          <w:szCs w:val="28"/>
        </w:rPr>
        <w:t>В связи с таким судебным решением Ю.А. Савенко намерен обратиться в Конституционный Суд РФ с просьбой о проверке конституционности обозначенных положений Жилищного кодекса.</w:t>
      </w:r>
      <w:proofErr w:type="gramEnd"/>
      <w:r w:rsidRPr="00842A91">
        <w:rPr>
          <w:sz w:val="28"/>
          <w:szCs w:val="28"/>
        </w:rPr>
        <w:t xml:space="preserve"> За консультацией о возможности обращения в Конституционный Суд РФ Ю.А. Савенко обратился к Вам. Письменно разъясните ситуацию: возможно ли такое обращение; если возможно, то каков порядок обращения; если невозможно, то опишите возможные варианты действий Савенко, необходимые для такого обращения. Помогите сформулировать</w:t>
      </w:r>
      <w:r>
        <w:rPr>
          <w:sz w:val="28"/>
          <w:szCs w:val="28"/>
        </w:rPr>
        <w:t xml:space="preserve"> Ю.А. Савенко требование, кото</w:t>
      </w:r>
      <w:r w:rsidRPr="00842A91">
        <w:rPr>
          <w:sz w:val="28"/>
          <w:szCs w:val="28"/>
        </w:rPr>
        <w:t>рое он может заявить в своей жалобе, а также правовое обоснование его позиции.</w:t>
      </w:r>
    </w:p>
    <w:p w:rsidR="003E0F82" w:rsidRPr="00842A91" w:rsidRDefault="003E0F82" w:rsidP="003E0F82">
      <w:pPr>
        <w:rPr>
          <w:sz w:val="28"/>
          <w:szCs w:val="28"/>
        </w:rPr>
      </w:pPr>
    </w:p>
    <w:p w:rsidR="00513B9D" w:rsidRDefault="00513B9D"/>
    <w:sectPr w:rsidR="0051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04" w:rsidRDefault="003E0F82" w:rsidP="00B630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4904" w:rsidRDefault="003E0F82">
    <w:pPr>
      <w:pStyle w:val="a5"/>
    </w:pPr>
  </w:p>
  <w:p w:rsidR="00004904" w:rsidRDefault="003E0F8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04" w:rsidRDefault="003E0F82" w:rsidP="0070663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4904" w:rsidRDefault="003E0F82">
    <w:pPr>
      <w:pStyle w:val="a3"/>
    </w:pPr>
  </w:p>
  <w:p w:rsidR="00004904" w:rsidRDefault="003E0F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0EE"/>
    <w:multiLevelType w:val="hybridMultilevel"/>
    <w:tmpl w:val="2046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A536CE"/>
    <w:multiLevelType w:val="hybridMultilevel"/>
    <w:tmpl w:val="3542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4F"/>
    <w:rsid w:val="0000262C"/>
    <w:rsid w:val="00005623"/>
    <w:rsid w:val="0000664F"/>
    <w:rsid w:val="00012991"/>
    <w:rsid w:val="000264CB"/>
    <w:rsid w:val="00031E65"/>
    <w:rsid w:val="00032FA5"/>
    <w:rsid w:val="000344B6"/>
    <w:rsid w:val="00036034"/>
    <w:rsid w:val="000360F6"/>
    <w:rsid w:val="00036830"/>
    <w:rsid w:val="00041E70"/>
    <w:rsid w:val="00047252"/>
    <w:rsid w:val="00051743"/>
    <w:rsid w:val="000526FC"/>
    <w:rsid w:val="00052D35"/>
    <w:rsid w:val="00057518"/>
    <w:rsid w:val="000610B9"/>
    <w:rsid w:val="00064AFA"/>
    <w:rsid w:val="000817B9"/>
    <w:rsid w:val="00082044"/>
    <w:rsid w:val="000872B2"/>
    <w:rsid w:val="00091BE1"/>
    <w:rsid w:val="00091F7A"/>
    <w:rsid w:val="00096D75"/>
    <w:rsid w:val="000B1100"/>
    <w:rsid w:val="000C5E20"/>
    <w:rsid w:val="000C6D4D"/>
    <w:rsid w:val="000D023F"/>
    <w:rsid w:val="000D54E1"/>
    <w:rsid w:val="000E009C"/>
    <w:rsid w:val="000E3B36"/>
    <w:rsid w:val="000F757B"/>
    <w:rsid w:val="0010523F"/>
    <w:rsid w:val="001238F3"/>
    <w:rsid w:val="0013620F"/>
    <w:rsid w:val="0014082C"/>
    <w:rsid w:val="00152E70"/>
    <w:rsid w:val="00177068"/>
    <w:rsid w:val="00185EEA"/>
    <w:rsid w:val="001923D3"/>
    <w:rsid w:val="00192527"/>
    <w:rsid w:val="00197C15"/>
    <w:rsid w:val="001B0553"/>
    <w:rsid w:val="001C04C9"/>
    <w:rsid w:val="001C1612"/>
    <w:rsid w:val="001C1D6D"/>
    <w:rsid w:val="001C2F05"/>
    <w:rsid w:val="001C5C7B"/>
    <w:rsid w:val="001D5150"/>
    <w:rsid w:val="001E54D5"/>
    <w:rsid w:val="001E711E"/>
    <w:rsid w:val="001F0FF4"/>
    <w:rsid w:val="001F3BFB"/>
    <w:rsid w:val="001F597F"/>
    <w:rsid w:val="00204EFC"/>
    <w:rsid w:val="00217D46"/>
    <w:rsid w:val="002210DA"/>
    <w:rsid w:val="00223031"/>
    <w:rsid w:val="002302E0"/>
    <w:rsid w:val="002339DC"/>
    <w:rsid w:val="00263C1A"/>
    <w:rsid w:val="0026660B"/>
    <w:rsid w:val="00266C09"/>
    <w:rsid w:val="00270225"/>
    <w:rsid w:val="002731B7"/>
    <w:rsid w:val="002761C6"/>
    <w:rsid w:val="00277E69"/>
    <w:rsid w:val="00280A98"/>
    <w:rsid w:val="00281900"/>
    <w:rsid w:val="00284B43"/>
    <w:rsid w:val="002939EE"/>
    <w:rsid w:val="00294136"/>
    <w:rsid w:val="00296B65"/>
    <w:rsid w:val="00297584"/>
    <w:rsid w:val="002A08F7"/>
    <w:rsid w:val="002A57F1"/>
    <w:rsid w:val="002A7EC1"/>
    <w:rsid w:val="002B2127"/>
    <w:rsid w:val="002B5930"/>
    <w:rsid w:val="003051DE"/>
    <w:rsid w:val="00307804"/>
    <w:rsid w:val="0031023A"/>
    <w:rsid w:val="003107D2"/>
    <w:rsid w:val="00311E11"/>
    <w:rsid w:val="003164AD"/>
    <w:rsid w:val="00320F7F"/>
    <w:rsid w:val="00330C96"/>
    <w:rsid w:val="00330FE5"/>
    <w:rsid w:val="00334F45"/>
    <w:rsid w:val="0034368C"/>
    <w:rsid w:val="0035277F"/>
    <w:rsid w:val="00354C89"/>
    <w:rsid w:val="0036588A"/>
    <w:rsid w:val="00367DA3"/>
    <w:rsid w:val="003732D6"/>
    <w:rsid w:val="00377E2C"/>
    <w:rsid w:val="00385C68"/>
    <w:rsid w:val="00387454"/>
    <w:rsid w:val="003A226C"/>
    <w:rsid w:val="003A3210"/>
    <w:rsid w:val="003A7294"/>
    <w:rsid w:val="003B0370"/>
    <w:rsid w:val="003D525C"/>
    <w:rsid w:val="003D6A61"/>
    <w:rsid w:val="003E0F82"/>
    <w:rsid w:val="003E27EB"/>
    <w:rsid w:val="003E6322"/>
    <w:rsid w:val="003E729A"/>
    <w:rsid w:val="003F08A8"/>
    <w:rsid w:val="003F230F"/>
    <w:rsid w:val="003F69A8"/>
    <w:rsid w:val="003F731B"/>
    <w:rsid w:val="004001D8"/>
    <w:rsid w:val="004022C0"/>
    <w:rsid w:val="004033A1"/>
    <w:rsid w:val="0041280B"/>
    <w:rsid w:val="00421045"/>
    <w:rsid w:val="00426D4F"/>
    <w:rsid w:val="0042747A"/>
    <w:rsid w:val="00442C7A"/>
    <w:rsid w:val="004435A0"/>
    <w:rsid w:val="00445ADA"/>
    <w:rsid w:val="00445CD0"/>
    <w:rsid w:val="00456D95"/>
    <w:rsid w:val="00460FED"/>
    <w:rsid w:val="0046419C"/>
    <w:rsid w:val="00472666"/>
    <w:rsid w:val="00483FC1"/>
    <w:rsid w:val="00487A36"/>
    <w:rsid w:val="00487A9C"/>
    <w:rsid w:val="00493C15"/>
    <w:rsid w:val="00493ED3"/>
    <w:rsid w:val="004B52A5"/>
    <w:rsid w:val="004C6171"/>
    <w:rsid w:val="004E3D6E"/>
    <w:rsid w:val="004F0008"/>
    <w:rsid w:val="004F017E"/>
    <w:rsid w:val="004F295E"/>
    <w:rsid w:val="004F2CA4"/>
    <w:rsid w:val="004F4A74"/>
    <w:rsid w:val="004F5B6A"/>
    <w:rsid w:val="00513B9D"/>
    <w:rsid w:val="00515ED3"/>
    <w:rsid w:val="0052151E"/>
    <w:rsid w:val="00523B9C"/>
    <w:rsid w:val="005344FE"/>
    <w:rsid w:val="00552AE6"/>
    <w:rsid w:val="005551C3"/>
    <w:rsid w:val="0055575F"/>
    <w:rsid w:val="0057322E"/>
    <w:rsid w:val="00575D1D"/>
    <w:rsid w:val="00590ECF"/>
    <w:rsid w:val="00591AAF"/>
    <w:rsid w:val="005A3CCC"/>
    <w:rsid w:val="005A5049"/>
    <w:rsid w:val="005C2CDD"/>
    <w:rsid w:val="005C503F"/>
    <w:rsid w:val="005C7656"/>
    <w:rsid w:val="005D2922"/>
    <w:rsid w:val="005D3EE3"/>
    <w:rsid w:val="005F2D4C"/>
    <w:rsid w:val="005F7C70"/>
    <w:rsid w:val="00601DA3"/>
    <w:rsid w:val="00610A9D"/>
    <w:rsid w:val="00610FB8"/>
    <w:rsid w:val="00614896"/>
    <w:rsid w:val="00616FB8"/>
    <w:rsid w:val="00617255"/>
    <w:rsid w:val="006220E3"/>
    <w:rsid w:val="00643B35"/>
    <w:rsid w:val="00646AE0"/>
    <w:rsid w:val="0064748F"/>
    <w:rsid w:val="006548F1"/>
    <w:rsid w:val="006643B9"/>
    <w:rsid w:val="00666DD6"/>
    <w:rsid w:val="006746D8"/>
    <w:rsid w:val="006768D5"/>
    <w:rsid w:val="00687933"/>
    <w:rsid w:val="0069000B"/>
    <w:rsid w:val="0069082F"/>
    <w:rsid w:val="00696A9F"/>
    <w:rsid w:val="006A6B80"/>
    <w:rsid w:val="006B3073"/>
    <w:rsid w:val="006B3B83"/>
    <w:rsid w:val="006C2024"/>
    <w:rsid w:val="006D486F"/>
    <w:rsid w:val="00705227"/>
    <w:rsid w:val="0071352D"/>
    <w:rsid w:val="00714B2C"/>
    <w:rsid w:val="007151CF"/>
    <w:rsid w:val="00723D8D"/>
    <w:rsid w:val="00724EFA"/>
    <w:rsid w:val="0072501C"/>
    <w:rsid w:val="00747EA0"/>
    <w:rsid w:val="0075008C"/>
    <w:rsid w:val="00754EE7"/>
    <w:rsid w:val="00763918"/>
    <w:rsid w:val="00770CC6"/>
    <w:rsid w:val="007758B0"/>
    <w:rsid w:val="00781F4F"/>
    <w:rsid w:val="007921BC"/>
    <w:rsid w:val="00793317"/>
    <w:rsid w:val="007B51D7"/>
    <w:rsid w:val="007C0B8C"/>
    <w:rsid w:val="007C104C"/>
    <w:rsid w:val="007C19E8"/>
    <w:rsid w:val="007C7781"/>
    <w:rsid w:val="007D5E94"/>
    <w:rsid w:val="007E3616"/>
    <w:rsid w:val="007E79AE"/>
    <w:rsid w:val="00806B9A"/>
    <w:rsid w:val="00816922"/>
    <w:rsid w:val="0082116F"/>
    <w:rsid w:val="00827856"/>
    <w:rsid w:val="008334B9"/>
    <w:rsid w:val="00852F5A"/>
    <w:rsid w:val="00854786"/>
    <w:rsid w:val="00856A77"/>
    <w:rsid w:val="00857BF0"/>
    <w:rsid w:val="00857DDB"/>
    <w:rsid w:val="008649E0"/>
    <w:rsid w:val="00875F07"/>
    <w:rsid w:val="00881393"/>
    <w:rsid w:val="00887B8F"/>
    <w:rsid w:val="008965C2"/>
    <w:rsid w:val="008972EF"/>
    <w:rsid w:val="008A17BD"/>
    <w:rsid w:val="008A1ED4"/>
    <w:rsid w:val="008A4872"/>
    <w:rsid w:val="008B06CC"/>
    <w:rsid w:val="008B10A9"/>
    <w:rsid w:val="008E56A2"/>
    <w:rsid w:val="008E60B2"/>
    <w:rsid w:val="008E631A"/>
    <w:rsid w:val="008F5645"/>
    <w:rsid w:val="008F71E9"/>
    <w:rsid w:val="00904EF9"/>
    <w:rsid w:val="009063C4"/>
    <w:rsid w:val="00910405"/>
    <w:rsid w:val="00922081"/>
    <w:rsid w:val="00933D6F"/>
    <w:rsid w:val="009355BF"/>
    <w:rsid w:val="009361DA"/>
    <w:rsid w:val="00947836"/>
    <w:rsid w:val="00954D35"/>
    <w:rsid w:val="00964673"/>
    <w:rsid w:val="009703D1"/>
    <w:rsid w:val="0098246A"/>
    <w:rsid w:val="0099397D"/>
    <w:rsid w:val="009A2600"/>
    <w:rsid w:val="009A47AB"/>
    <w:rsid w:val="009B2E51"/>
    <w:rsid w:val="009D55DC"/>
    <w:rsid w:val="009E5B8C"/>
    <w:rsid w:val="009F20E4"/>
    <w:rsid w:val="009F47A4"/>
    <w:rsid w:val="00A1014F"/>
    <w:rsid w:val="00A133ED"/>
    <w:rsid w:val="00A13CEF"/>
    <w:rsid w:val="00A167BF"/>
    <w:rsid w:val="00A16CCB"/>
    <w:rsid w:val="00A22B97"/>
    <w:rsid w:val="00A256F4"/>
    <w:rsid w:val="00A27ADA"/>
    <w:rsid w:val="00A456FB"/>
    <w:rsid w:val="00A4601F"/>
    <w:rsid w:val="00A5758F"/>
    <w:rsid w:val="00A86133"/>
    <w:rsid w:val="00A9014A"/>
    <w:rsid w:val="00A925AA"/>
    <w:rsid w:val="00AB02A0"/>
    <w:rsid w:val="00AB4203"/>
    <w:rsid w:val="00AB4FBA"/>
    <w:rsid w:val="00AC4449"/>
    <w:rsid w:val="00AC5887"/>
    <w:rsid w:val="00AE4669"/>
    <w:rsid w:val="00AF1B05"/>
    <w:rsid w:val="00AF223B"/>
    <w:rsid w:val="00AF77DE"/>
    <w:rsid w:val="00B1359F"/>
    <w:rsid w:val="00B1488A"/>
    <w:rsid w:val="00B15F39"/>
    <w:rsid w:val="00B24143"/>
    <w:rsid w:val="00B24601"/>
    <w:rsid w:val="00B56FE8"/>
    <w:rsid w:val="00B60B76"/>
    <w:rsid w:val="00B66677"/>
    <w:rsid w:val="00B71D06"/>
    <w:rsid w:val="00B90085"/>
    <w:rsid w:val="00B953A9"/>
    <w:rsid w:val="00B95A1E"/>
    <w:rsid w:val="00B96EC5"/>
    <w:rsid w:val="00BA1550"/>
    <w:rsid w:val="00BA4961"/>
    <w:rsid w:val="00BA4B36"/>
    <w:rsid w:val="00BA590C"/>
    <w:rsid w:val="00BB6410"/>
    <w:rsid w:val="00BB7C65"/>
    <w:rsid w:val="00BC04A3"/>
    <w:rsid w:val="00BC1136"/>
    <w:rsid w:val="00BD2133"/>
    <w:rsid w:val="00BE2033"/>
    <w:rsid w:val="00BF4638"/>
    <w:rsid w:val="00BF47BE"/>
    <w:rsid w:val="00C0044D"/>
    <w:rsid w:val="00C04B7B"/>
    <w:rsid w:val="00C06736"/>
    <w:rsid w:val="00C101C6"/>
    <w:rsid w:val="00C1114E"/>
    <w:rsid w:val="00C12AA8"/>
    <w:rsid w:val="00C17C8B"/>
    <w:rsid w:val="00C20743"/>
    <w:rsid w:val="00C33700"/>
    <w:rsid w:val="00C37488"/>
    <w:rsid w:val="00C46839"/>
    <w:rsid w:val="00C46B44"/>
    <w:rsid w:val="00C54588"/>
    <w:rsid w:val="00C62CD6"/>
    <w:rsid w:val="00C65590"/>
    <w:rsid w:val="00C6600E"/>
    <w:rsid w:val="00C7662C"/>
    <w:rsid w:val="00C77515"/>
    <w:rsid w:val="00C800FC"/>
    <w:rsid w:val="00C81D4D"/>
    <w:rsid w:val="00CA1D83"/>
    <w:rsid w:val="00CA1DE0"/>
    <w:rsid w:val="00CC0A44"/>
    <w:rsid w:val="00CC1E0C"/>
    <w:rsid w:val="00CC28CE"/>
    <w:rsid w:val="00CC339B"/>
    <w:rsid w:val="00CC55A6"/>
    <w:rsid w:val="00CE3D13"/>
    <w:rsid w:val="00CE4BBC"/>
    <w:rsid w:val="00CF37C7"/>
    <w:rsid w:val="00CF3E09"/>
    <w:rsid w:val="00CF5A4D"/>
    <w:rsid w:val="00CF652C"/>
    <w:rsid w:val="00CF7805"/>
    <w:rsid w:val="00D03FE6"/>
    <w:rsid w:val="00D04954"/>
    <w:rsid w:val="00D04C9D"/>
    <w:rsid w:val="00D4595A"/>
    <w:rsid w:val="00D613B7"/>
    <w:rsid w:val="00D677A7"/>
    <w:rsid w:val="00D710BB"/>
    <w:rsid w:val="00D741C0"/>
    <w:rsid w:val="00D77795"/>
    <w:rsid w:val="00D82366"/>
    <w:rsid w:val="00D91EB8"/>
    <w:rsid w:val="00D9234E"/>
    <w:rsid w:val="00DA0B91"/>
    <w:rsid w:val="00DB35EF"/>
    <w:rsid w:val="00DC0BC4"/>
    <w:rsid w:val="00DC2DA3"/>
    <w:rsid w:val="00DC47FB"/>
    <w:rsid w:val="00DD1FD3"/>
    <w:rsid w:val="00DE1948"/>
    <w:rsid w:val="00DE2F50"/>
    <w:rsid w:val="00DE47B1"/>
    <w:rsid w:val="00DF43C7"/>
    <w:rsid w:val="00E04E38"/>
    <w:rsid w:val="00E1664D"/>
    <w:rsid w:val="00E22DB7"/>
    <w:rsid w:val="00E2634A"/>
    <w:rsid w:val="00E5667E"/>
    <w:rsid w:val="00E6693C"/>
    <w:rsid w:val="00E86D1D"/>
    <w:rsid w:val="00E97E33"/>
    <w:rsid w:val="00EB263A"/>
    <w:rsid w:val="00EC325A"/>
    <w:rsid w:val="00EC44D8"/>
    <w:rsid w:val="00ED5601"/>
    <w:rsid w:val="00EE33F7"/>
    <w:rsid w:val="00EE6905"/>
    <w:rsid w:val="00EF740B"/>
    <w:rsid w:val="00F0425A"/>
    <w:rsid w:val="00F154DD"/>
    <w:rsid w:val="00F2127B"/>
    <w:rsid w:val="00F3084E"/>
    <w:rsid w:val="00F31F81"/>
    <w:rsid w:val="00F34613"/>
    <w:rsid w:val="00F348CF"/>
    <w:rsid w:val="00F575F8"/>
    <w:rsid w:val="00F94EFC"/>
    <w:rsid w:val="00FA2760"/>
    <w:rsid w:val="00FA4BE0"/>
    <w:rsid w:val="00FA519A"/>
    <w:rsid w:val="00FB15F8"/>
    <w:rsid w:val="00FB2131"/>
    <w:rsid w:val="00FB3AFF"/>
    <w:rsid w:val="00FB5F71"/>
    <w:rsid w:val="00FB6C5C"/>
    <w:rsid w:val="00FC308F"/>
    <w:rsid w:val="00FD1171"/>
    <w:rsid w:val="00FD42F0"/>
    <w:rsid w:val="00FD743B"/>
    <w:rsid w:val="00FE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8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F82"/>
    <w:pPr>
      <w:tabs>
        <w:tab w:val="center" w:pos="4677"/>
        <w:tab w:val="right" w:pos="9355"/>
      </w:tabs>
    </w:pPr>
  </w:style>
  <w:style w:type="character" w:customStyle="1" w:styleId="a4">
    <w:name w:val="Верхний колонтитул Знак"/>
    <w:basedOn w:val="a0"/>
    <w:link w:val="a3"/>
    <w:rsid w:val="003E0F82"/>
    <w:rPr>
      <w:rFonts w:ascii="Times New Roman" w:eastAsia="Times New Roman" w:hAnsi="Times New Roman"/>
      <w:sz w:val="24"/>
      <w:szCs w:val="24"/>
      <w:lang w:eastAsia="ru-RU"/>
    </w:rPr>
  </w:style>
  <w:style w:type="paragraph" w:styleId="a5">
    <w:name w:val="footer"/>
    <w:basedOn w:val="a"/>
    <w:link w:val="a6"/>
    <w:rsid w:val="003E0F82"/>
    <w:pPr>
      <w:tabs>
        <w:tab w:val="center" w:pos="4677"/>
        <w:tab w:val="right" w:pos="9355"/>
      </w:tabs>
    </w:pPr>
  </w:style>
  <w:style w:type="character" w:customStyle="1" w:styleId="a6">
    <w:name w:val="Нижний колонтитул Знак"/>
    <w:basedOn w:val="a0"/>
    <w:link w:val="a5"/>
    <w:rsid w:val="003E0F82"/>
    <w:rPr>
      <w:rFonts w:ascii="Times New Roman" w:eastAsia="Times New Roman" w:hAnsi="Times New Roman"/>
      <w:sz w:val="24"/>
      <w:szCs w:val="24"/>
      <w:lang w:eastAsia="ru-RU"/>
    </w:rPr>
  </w:style>
  <w:style w:type="character" w:styleId="a7">
    <w:name w:val="page number"/>
    <w:basedOn w:val="a0"/>
    <w:rsid w:val="003E0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8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F82"/>
    <w:pPr>
      <w:tabs>
        <w:tab w:val="center" w:pos="4677"/>
        <w:tab w:val="right" w:pos="9355"/>
      </w:tabs>
    </w:pPr>
  </w:style>
  <w:style w:type="character" w:customStyle="1" w:styleId="a4">
    <w:name w:val="Верхний колонтитул Знак"/>
    <w:basedOn w:val="a0"/>
    <w:link w:val="a3"/>
    <w:rsid w:val="003E0F82"/>
    <w:rPr>
      <w:rFonts w:ascii="Times New Roman" w:eastAsia="Times New Roman" w:hAnsi="Times New Roman"/>
      <w:sz w:val="24"/>
      <w:szCs w:val="24"/>
      <w:lang w:eastAsia="ru-RU"/>
    </w:rPr>
  </w:style>
  <w:style w:type="paragraph" w:styleId="a5">
    <w:name w:val="footer"/>
    <w:basedOn w:val="a"/>
    <w:link w:val="a6"/>
    <w:rsid w:val="003E0F82"/>
    <w:pPr>
      <w:tabs>
        <w:tab w:val="center" w:pos="4677"/>
        <w:tab w:val="right" w:pos="9355"/>
      </w:tabs>
    </w:pPr>
  </w:style>
  <w:style w:type="character" w:customStyle="1" w:styleId="a6">
    <w:name w:val="Нижний колонтитул Знак"/>
    <w:basedOn w:val="a0"/>
    <w:link w:val="a5"/>
    <w:rsid w:val="003E0F82"/>
    <w:rPr>
      <w:rFonts w:ascii="Times New Roman" w:eastAsia="Times New Roman" w:hAnsi="Times New Roman"/>
      <w:sz w:val="24"/>
      <w:szCs w:val="24"/>
      <w:lang w:eastAsia="ru-RU"/>
    </w:rPr>
  </w:style>
  <w:style w:type="character" w:styleId="a7">
    <w:name w:val="page number"/>
    <w:basedOn w:val="a0"/>
    <w:rsid w:val="003E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AE2E-22AB-42AE-AD87-58E8639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2018-05-14T12:36:00Z</dcterms:created>
  <dcterms:modified xsi:type="dcterms:W3CDTF">2018-05-14T12:37:00Z</dcterms:modified>
</cp:coreProperties>
</file>