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AF5" w:rsidRDefault="00A27AF5" w:rsidP="00A27AF5">
      <w:pPr>
        <w:tabs>
          <w:tab w:val="left" w:pos="426"/>
        </w:tabs>
        <w:spacing w:after="0" w:line="240" w:lineRule="auto"/>
        <w:ind w:left="426" w:hanging="426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Вопросы к экзамену по дисциплине «Судебная практика по гражданским делам» </w:t>
      </w:r>
    </w:p>
    <w:p w:rsidR="00A27AF5" w:rsidRDefault="008123D9" w:rsidP="00A27AF5">
      <w:pPr>
        <w:tabs>
          <w:tab w:val="left" w:pos="426"/>
        </w:tabs>
        <w:spacing w:after="0" w:line="240" w:lineRule="auto"/>
        <w:ind w:left="426" w:hanging="426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(2019-20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27AF5">
        <w:rPr>
          <w:rFonts w:ascii="Times New Roman" w:hAnsi="Times New Roman"/>
          <w:b/>
          <w:sz w:val="24"/>
          <w:szCs w:val="24"/>
          <w:lang w:eastAsia="ru-RU"/>
        </w:rPr>
        <w:t xml:space="preserve"> учебный год) </w:t>
      </w:r>
      <w:r w:rsidR="00A27AF5">
        <w:rPr>
          <w:rFonts w:ascii="Times New Roman" w:hAnsi="Times New Roman"/>
          <w:b/>
          <w:i/>
          <w:sz w:val="24"/>
          <w:szCs w:val="24"/>
          <w:lang w:eastAsia="ru-RU"/>
        </w:rPr>
        <w:t>40.05.01</w:t>
      </w:r>
    </w:p>
    <w:p w:rsidR="00A27AF5" w:rsidRDefault="00A27AF5" w:rsidP="00A27AF5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7AF5" w:rsidRDefault="00A27AF5" w:rsidP="00A27AF5">
      <w:pPr>
        <w:numPr>
          <w:ilvl w:val="0"/>
          <w:numId w:val="1"/>
        </w:num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Роль и значение судебной практики в изучении гражданского права.</w:t>
      </w:r>
    </w:p>
    <w:p w:rsidR="00A27AF5" w:rsidRDefault="00A27AF5" w:rsidP="00A27AF5">
      <w:pPr>
        <w:numPr>
          <w:ilvl w:val="0"/>
          <w:numId w:val="1"/>
        </w:num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Функции судебной практики.</w:t>
      </w:r>
    </w:p>
    <w:p w:rsidR="00A27AF5" w:rsidRDefault="00A27AF5" w:rsidP="00A27AF5">
      <w:pPr>
        <w:numPr>
          <w:ilvl w:val="0"/>
          <w:numId w:val="1"/>
        </w:num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Судебная практика по спорам, связанным с заключением договоров неуполномоченным лицом (ст. 183 ГК РФ)</w:t>
      </w:r>
    </w:p>
    <w:p w:rsidR="00A27AF5" w:rsidRDefault="00A27AF5" w:rsidP="00A27AF5">
      <w:pPr>
        <w:numPr>
          <w:ilvl w:val="0"/>
          <w:numId w:val="1"/>
        </w:num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Судебная практика по спорам, связанным с нарушением ограничений полномочий на заключение договора (ст. 174 ГК РФ). </w:t>
      </w:r>
    </w:p>
    <w:p w:rsidR="00A27AF5" w:rsidRDefault="00A27AF5" w:rsidP="00A27AF5">
      <w:pPr>
        <w:numPr>
          <w:ilvl w:val="0"/>
          <w:numId w:val="1"/>
        </w:num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Судебная практика по применению правил гражданского законодательства о заключении крупных сделок.</w:t>
      </w:r>
    </w:p>
    <w:p w:rsidR="00A27AF5" w:rsidRDefault="00A27AF5" w:rsidP="00A27AF5">
      <w:pPr>
        <w:numPr>
          <w:ilvl w:val="0"/>
          <w:numId w:val="1"/>
        </w:num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Судебная практика по применению законодательства о сделках, в совершении которых имеется заинтересованность.</w:t>
      </w:r>
    </w:p>
    <w:p w:rsidR="00A27AF5" w:rsidRDefault="00A27AF5" w:rsidP="00A27AF5">
      <w:pPr>
        <w:numPr>
          <w:ilvl w:val="0"/>
          <w:numId w:val="1"/>
        </w:num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Судебная практика по спорам о форме договора. Правила допустимости доказательств при рассмотрении споров о последствии несоблюдения простой письменной формы договора.</w:t>
      </w:r>
    </w:p>
    <w:p w:rsidR="00A27AF5" w:rsidRDefault="00A27AF5" w:rsidP="00A27AF5">
      <w:pPr>
        <w:numPr>
          <w:ilvl w:val="0"/>
          <w:numId w:val="1"/>
        </w:num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Судебная практика по спорам о государственной регистрации договоров.</w:t>
      </w:r>
    </w:p>
    <w:p w:rsidR="00A27AF5" w:rsidRDefault="00A27AF5" w:rsidP="00A27AF5">
      <w:pPr>
        <w:numPr>
          <w:ilvl w:val="0"/>
          <w:numId w:val="1"/>
        </w:num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Судебная практика о понуждении к государственной регистрации договоров.</w:t>
      </w:r>
    </w:p>
    <w:p w:rsidR="00A27AF5" w:rsidRDefault="00A27AF5" w:rsidP="00A27AF5">
      <w:pPr>
        <w:numPr>
          <w:ilvl w:val="0"/>
          <w:numId w:val="1"/>
        </w:num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Значение существенных условий договора для определения момента заключения договора в судебной практике.</w:t>
      </w:r>
    </w:p>
    <w:p w:rsidR="00A27AF5" w:rsidRDefault="00A27AF5" w:rsidP="00A27AF5">
      <w:pPr>
        <w:numPr>
          <w:ilvl w:val="0"/>
          <w:numId w:val="1"/>
        </w:num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Судебная практика по делам о квалификации «необходимых для данного вида договора» условий (ст. 432 ГК РФ) как существенных.</w:t>
      </w:r>
    </w:p>
    <w:p w:rsidR="00A27AF5" w:rsidRDefault="00A27AF5" w:rsidP="00A27AF5">
      <w:pPr>
        <w:numPr>
          <w:ilvl w:val="0"/>
          <w:numId w:val="1"/>
        </w:num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Судебная практика по делам о предварительном договоре.</w:t>
      </w:r>
    </w:p>
    <w:p w:rsidR="00A27AF5" w:rsidRDefault="00A27AF5" w:rsidP="00A27AF5">
      <w:pPr>
        <w:numPr>
          <w:ilvl w:val="0"/>
          <w:numId w:val="1"/>
        </w:num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Судебная практика по делам об обеспечении исполнения обязательств по предварительному договору</w:t>
      </w:r>
    </w:p>
    <w:p w:rsidR="00A27AF5" w:rsidRDefault="00A27AF5" w:rsidP="00A27AF5">
      <w:pPr>
        <w:numPr>
          <w:ilvl w:val="0"/>
          <w:numId w:val="1"/>
        </w:num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Судебная практика по делам об изменении и прекращении гражданско-правовых договоров.</w:t>
      </w:r>
    </w:p>
    <w:p w:rsidR="00A27AF5" w:rsidRDefault="00A27AF5" w:rsidP="00A27AF5">
      <w:pPr>
        <w:numPr>
          <w:ilvl w:val="0"/>
          <w:numId w:val="1"/>
        </w:num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Судебная практика по применению правил о соотношении различных форм гражданско-правовой ответственности.</w:t>
      </w:r>
    </w:p>
    <w:p w:rsidR="00A27AF5" w:rsidRDefault="00A27AF5" w:rsidP="00A27AF5">
      <w:pPr>
        <w:numPr>
          <w:ilvl w:val="0"/>
          <w:numId w:val="1"/>
        </w:num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Судебная практика по делам об уменьшении гражданско-правовой ответственности</w:t>
      </w:r>
    </w:p>
    <w:p w:rsidR="00A27AF5" w:rsidRDefault="00A27AF5" w:rsidP="00A27AF5">
      <w:pPr>
        <w:numPr>
          <w:ilvl w:val="0"/>
          <w:numId w:val="1"/>
        </w:num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Правила применения ст. 395 ГК РФ в судебной практике.</w:t>
      </w:r>
    </w:p>
    <w:p w:rsidR="00A27AF5" w:rsidRDefault="00A27AF5" w:rsidP="00A27AF5">
      <w:pPr>
        <w:numPr>
          <w:ilvl w:val="0"/>
          <w:numId w:val="1"/>
        </w:num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Судебная практика об уступке прав требования по обязательствам со специальным субъектным составом.</w:t>
      </w:r>
    </w:p>
    <w:p w:rsidR="00A27AF5" w:rsidRDefault="00A27AF5" w:rsidP="00A27AF5">
      <w:pPr>
        <w:numPr>
          <w:ilvl w:val="0"/>
          <w:numId w:val="1"/>
        </w:num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Споры по делам об уступке прав требования в длящихся обязательствах</w:t>
      </w:r>
    </w:p>
    <w:p w:rsidR="00A27AF5" w:rsidRDefault="00A27AF5" w:rsidP="00A27AF5">
      <w:pPr>
        <w:numPr>
          <w:ilvl w:val="0"/>
          <w:numId w:val="1"/>
        </w:num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Уступка прав требования по основным и дополнительным обязательствам в судебной практике.</w:t>
      </w:r>
    </w:p>
    <w:p w:rsidR="00A27AF5" w:rsidRDefault="00A27AF5" w:rsidP="00A27AF5">
      <w:pPr>
        <w:numPr>
          <w:ilvl w:val="0"/>
          <w:numId w:val="1"/>
        </w:num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Судебная практика о соотношении цессии с договорами дарения и мены.</w:t>
      </w:r>
    </w:p>
    <w:p w:rsidR="00A27AF5" w:rsidRDefault="00A27AF5" w:rsidP="00A27AF5">
      <w:pPr>
        <w:numPr>
          <w:ilvl w:val="0"/>
          <w:numId w:val="1"/>
        </w:num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Судебная практика по делам о заключении договоров купли-продажи.</w:t>
      </w:r>
    </w:p>
    <w:p w:rsidR="00A27AF5" w:rsidRDefault="00A27AF5" w:rsidP="00A27AF5">
      <w:pPr>
        <w:numPr>
          <w:ilvl w:val="0"/>
          <w:numId w:val="1"/>
        </w:num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Судебная практика по делам о заключении и исполнении договора поставки.</w:t>
      </w:r>
    </w:p>
    <w:p w:rsidR="00A27AF5" w:rsidRDefault="00A27AF5" w:rsidP="00A27AF5">
      <w:pPr>
        <w:numPr>
          <w:ilvl w:val="0"/>
          <w:numId w:val="1"/>
        </w:num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Судебная практика по делам о заключении договоров аренды</w:t>
      </w:r>
    </w:p>
    <w:p w:rsidR="00A27AF5" w:rsidRDefault="00A27AF5" w:rsidP="00A27AF5">
      <w:pPr>
        <w:numPr>
          <w:ilvl w:val="0"/>
          <w:numId w:val="1"/>
        </w:num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Судебная практика по делам о содержании и исполнении договора аренды.</w:t>
      </w:r>
    </w:p>
    <w:p w:rsidR="00A27AF5" w:rsidRDefault="00A27AF5" w:rsidP="00A27AF5">
      <w:pPr>
        <w:numPr>
          <w:ilvl w:val="0"/>
          <w:numId w:val="1"/>
        </w:num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Судебная практика по делам о прекращении договора аренды</w:t>
      </w:r>
    </w:p>
    <w:p w:rsidR="00A27AF5" w:rsidRDefault="00A27AF5" w:rsidP="00A27AF5">
      <w:pPr>
        <w:numPr>
          <w:ilvl w:val="0"/>
          <w:numId w:val="1"/>
        </w:num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Судебная практика по делам о договорах подряда.</w:t>
      </w:r>
    </w:p>
    <w:p w:rsidR="00A27AF5" w:rsidRDefault="00A27AF5" w:rsidP="00A27AF5">
      <w:pPr>
        <w:numPr>
          <w:ilvl w:val="0"/>
          <w:numId w:val="1"/>
        </w:num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Судебная практика по делам о заключении договоров займа и кредита и оспаривания договора займа по безденежности.</w:t>
      </w:r>
    </w:p>
    <w:p w:rsidR="00A27AF5" w:rsidRDefault="00A27AF5" w:rsidP="00A27AF5">
      <w:pPr>
        <w:numPr>
          <w:ilvl w:val="0"/>
          <w:numId w:val="1"/>
        </w:num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Судебная практика по делам об установлении субъекта ответственности за причинение вреда.</w:t>
      </w:r>
    </w:p>
    <w:p w:rsidR="00A27AF5" w:rsidRDefault="00A27AF5" w:rsidP="00A27AF5">
      <w:pPr>
        <w:numPr>
          <w:ilvl w:val="0"/>
          <w:numId w:val="1"/>
        </w:num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Судебная практика по применению законодательства о возмещении вреда, причиненного источником повышенной опасности.</w:t>
      </w:r>
    </w:p>
    <w:p w:rsidR="00A27AF5" w:rsidRDefault="00A27AF5" w:rsidP="00A27AF5">
      <w:pPr>
        <w:numPr>
          <w:ilvl w:val="0"/>
          <w:numId w:val="1"/>
        </w:num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Судебная практика по применению законодательства о неосновательном обогащении.</w:t>
      </w:r>
    </w:p>
    <w:p w:rsidR="00A27AF5" w:rsidRDefault="00A27AF5" w:rsidP="00A27AF5">
      <w:pPr>
        <w:numPr>
          <w:ilvl w:val="0"/>
          <w:numId w:val="1"/>
        </w:num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Соотношение ст. 167 и ст. 302 ГК РФ в судебной практике.</w:t>
      </w:r>
    </w:p>
    <w:p w:rsidR="00A27AF5" w:rsidRDefault="00A27AF5" w:rsidP="00A27AF5">
      <w:pPr>
        <w:numPr>
          <w:ilvl w:val="0"/>
          <w:numId w:val="1"/>
        </w:num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Судебная практика по делам о залоге.</w:t>
      </w:r>
    </w:p>
    <w:p w:rsidR="00A27AF5" w:rsidRDefault="00A27AF5" w:rsidP="00A27AF5">
      <w:pPr>
        <w:numPr>
          <w:ilvl w:val="0"/>
          <w:numId w:val="1"/>
        </w:num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Основания и порядок судебного обращения, взыскания на предмет залога.</w:t>
      </w:r>
    </w:p>
    <w:p w:rsidR="00A27AF5" w:rsidRDefault="00A27AF5" w:rsidP="00A27AF5">
      <w:pPr>
        <w:numPr>
          <w:ilvl w:val="0"/>
          <w:numId w:val="1"/>
        </w:num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Судебная практика по делам о поручительстве.</w:t>
      </w:r>
    </w:p>
    <w:p w:rsidR="00A27AF5" w:rsidRDefault="00A27AF5" w:rsidP="00A27AF5">
      <w:pPr>
        <w:numPr>
          <w:ilvl w:val="0"/>
          <w:numId w:val="1"/>
        </w:num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Судебная практика по делам о банковской гарантии.</w:t>
      </w:r>
    </w:p>
    <w:p w:rsidR="00A27AF5" w:rsidRDefault="00A27AF5" w:rsidP="00A27AF5">
      <w:pPr>
        <w:numPr>
          <w:ilvl w:val="0"/>
          <w:numId w:val="1"/>
        </w:num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Судебная практика по делам о новации.</w:t>
      </w:r>
    </w:p>
    <w:p w:rsidR="00A27AF5" w:rsidRDefault="00A27AF5" w:rsidP="00A27AF5">
      <w:pPr>
        <w:numPr>
          <w:ilvl w:val="0"/>
          <w:numId w:val="1"/>
        </w:num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Судебная практика по делам об отступном.</w:t>
      </w:r>
    </w:p>
    <w:p w:rsidR="00A27AF5" w:rsidRDefault="00A27AF5" w:rsidP="00A27AF5">
      <w:pPr>
        <w:numPr>
          <w:ilvl w:val="0"/>
          <w:numId w:val="1"/>
        </w:num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Судебная практика по делам о зачете встречных однородных требований.</w:t>
      </w:r>
    </w:p>
    <w:p w:rsidR="00A27AF5" w:rsidRDefault="00A27AF5" w:rsidP="00A27AF5">
      <w:pPr>
        <w:numPr>
          <w:ilvl w:val="0"/>
          <w:numId w:val="1"/>
        </w:num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Судебная практика по делам об исполнении обязательств.</w:t>
      </w:r>
    </w:p>
    <w:p w:rsidR="00A27AF5" w:rsidRDefault="00A27AF5" w:rsidP="00A27AF5">
      <w:pPr>
        <w:numPr>
          <w:ilvl w:val="0"/>
          <w:numId w:val="1"/>
        </w:numPr>
        <w:spacing w:after="0" w:line="240" w:lineRule="auto"/>
        <w:ind w:firstLine="69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Судебная практика по договору об уступке прав требования.</w:t>
      </w:r>
    </w:p>
    <w:p w:rsidR="006253BF" w:rsidRDefault="006253BF"/>
    <w:sectPr w:rsidR="00625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2458D"/>
    <w:multiLevelType w:val="hybridMultilevel"/>
    <w:tmpl w:val="DDCC98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7B1"/>
    <w:rsid w:val="003637B1"/>
    <w:rsid w:val="006253BF"/>
    <w:rsid w:val="008123D9"/>
    <w:rsid w:val="00A2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639CA"/>
  <w15:chartTrackingRefBased/>
  <w15:docId w15:val="{3897000A-D332-4C75-BC37-6F79E4AC9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AF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6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Кощеева Анна Владимировна</dc:creator>
  <cp:keywords/>
  <dc:description/>
  <cp:lastModifiedBy>Кощеева Анна Владимировна</cp:lastModifiedBy>
  <cp:revision>5</cp:revision>
  <dcterms:created xsi:type="dcterms:W3CDTF">2019-01-25T09:27:00Z</dcterms:created>
  <dcterms:modified xsi:type="dcterms:W3CDTF">2019-08-27T06:57:00Z</dcterms:modified>
</cp:coreProperties>
</file>