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56" w:rsidRDefault="008E4D56" w:rsidP="008E4D56">
      <w:pPr>
        <w:tabs>
          <w:tab w:val="left" w:pos="426"/>
        </w:tabs>
        <w:ind w:left="426" w:hanging="426"/>
        <w:jc w:val="right"/>
        <w:rPr>
          <w:b/>
        </w:rPr>
      </w:pPr>
      <w:r>
        <w:rPr>
          <w:b/>
        </w:rPr>
        <w:t>2019-2020 уче</w:t>
      </w:r>
      <w:bookmarkStart w:id="0" w:name="_GoBack"/>
      <w:bookmarkEnd w:id="0"/>
      <w:r>
        <w:rPr>
          <w:b/>
        </w:rPr>
        <w:t>бный год</w:t>
      </w:r>
    </w:p>
    <w:p w:rsidR="001C5069" w:rsidRDefault="001C5069" w:rsidP="001C5069">
      <w:pPr>
        <w:tabs>
          <w:tab w:val="left" w:pos="426"/>
        </w:tabs>
        <w:ind w:left="426" w:hanging="426"/>
        <w:jc w:val="center"/>
      </w:pPr>
      <w:r>
        <w:rPr>
          <w:b/>
        </w:rPr>
        <w:t xml:space="preserve">Вопросы к экзамену (зачету) по дисциплине «Судебная практика по гражданским делам» </w:t>
      </w:r>
    </w:p>
    <w:p w:rsidR="001C5069" w:rsidRDefault="001C5069" w:rsidP="001C5069">
      <w:pPr>
        <w:pStyle w:val="2"/>
        <w:tabs>
          <w:tab w:val="left" w:pos="1134"/>
        </w:tabs>
        <w:spacing w:after="0" w:line="240" w:lineRule="auto"/>
        <w:ind w:left="0" w:right="-1" w:firstLine="709"/>
        <w:jc w:val="both"/>
        <w:rPr>
          <w:sz w:val="24"/>
          <w:szCs w:val="24"/>
        </w:rPr>
      </w:pP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Роль и значение судебной практики в изучении гражданского права. Функции судебной практики.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применению правил гражданского законодательства о заключении крупных сделок.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применению законодательства о сделках, в совершении которых имеется заинтересованность.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Значение существенных условий договора для определения момента заключения договора в судебной практике.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предварительном договоре.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об изменении и прекращении гражданско-правовых договоров.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применению правил о соотношении различных форм гражданско-правовой ответственности.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об уменьшении гражданско-правовой ответственности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Правила применения ст. 395 ГК РФ в судебной практике.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Судебная практика по делам о заключении </w:t>
      </w:r>
      <w:r w:rsidR="00747988">
        <w:t xml:space="preserve">и исполнении </w:t>
      </w:r>
      <w:r>
        <w:t>договор</w:t>
      </w:r>
      <w:r w:rsidR="00747988">
        <w:t>а</w:t>
      </w:r>
      <w:r>
        <w:t xml:space="preserve"> купли-продажи.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заключении и исполнении договора поставки.</w:t>
      </w:r>
    </w:p>
    <w:p w:rsidR="001C5069" w:rsidRDefault="001C5069" w:rsidP="007479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заключении договоров аренды</w:t>
      </w:r>
      <w:r w:rsidR="00747988">
        <w:t xml:space="preserve">. </w:t>
      </w:r>
      <w:r>
        <w:t>Судебная практика по делам о содержании и исполнении договора аренды.</w:t>
      </w:r>
      <w:r w:rsidR="00747988">
        <w:t xml:space="preserve"> </w:t>
      </w:r>
      <w:r>
        <w:t>Судебная практика по делам о прекращении договора аренды</w:t>
      </w:r>
      <w:r w:rsidR="00747988">
        <w:t>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договорах подряда.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заключении договоров займа и кредита и оспаривания договора займа по безденежности.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об установлении субъекта ответственности за причинение вреда.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применению законодательства о возмещении вреда, причиненного источником повышенной опасности.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применению законодательства о неосновательном обогащении.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Основания и порядок судебного обращения, взыскания на предмет залога.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поручительстве.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</w:t>
      </w:r>
      <w:r w:rsidR="00747988">
        <w:t>я практика по делам о независимой гарантии.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новации.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об отступном.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зачете встречных однородных требований.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об исполнении обязательств.</w:t>
      </w:r>
    </w:p>
    <w:p w:rsidR="001C5069" w:rsidRDefault="001C5069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договору об уступке прав требования.</w:t>
      </w:r>
    </w:p>
    <w:p w:rsidR="00747988" w:rsidRDefault="00747988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Судебная практика по делам об исполнении обязательства в натуре. </w:t>
      </w:r>
    </w:p>
    <w:p w:rsidR="00747988" w:rsidRDefault="00747988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>Судебная практика по делам о взыскании неустойки.</w:t>
      </w:r>
    </w:p>
    <w:p w:rsidR="00747988" w:rsidRDefault="00747988" w:rsidP="001C506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</w:pPr>
      <w:r>
        <w:t xml:space="preserve">Судебная практика по применению правил </w:t>
      </w:r>
      <w:r w:rsidR="00B724CE">
        <w:t xml:space="preserve">об исполнении денежных обязательств. </w:t>
      </w:r>
    </w:p>
    <w:p w:rsidR="00EC47C6" w:rsidRDefault="00EC47C6"/>
    <w:sectPr w:rsidR="00EC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458D"/>
    <w:multiLevelType w:val="hybridMultilevel"/>
    <w:tmpl w:val="DDCC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C2"/>
    <w:rsid w:val="001C5069"/>
    <w:rsid w:val="00356D00"/>
    <w:rsid w:val="00594ED2"/>
    <w:rsid w:val="00747988"/>
    <w:rsid w:val="008E4D56"/>
    <w:rsid w:val="009E01C2"/>
    <w:rsid w:val="00B724CE"/>
    <w:rsid w:val="00E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D9B6"/>
  <w15:chartTrackingRefBased/>
  <w15:docId w15:val="{E9CACC91-7B85-465A-9FC6-1A1C9CA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C506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C5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4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7</cp:revision>
  <cp:lastPrinted>2018-10-16T07:14:00Z</cp:lastPrinted>
  <dcterms:created xsi:type="dcterms:W3CDTF">2018-10-16T06:49:00Z</dcterms:created>
  <dcterms:modified xsi:type="dcterms:W3CDTF">2019-08-27T06:57:00Z</dcterms:modified>
</cp:coreProperties>
</file>