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A" w:rsidRPr="00BA6BA9" w:rsidRDefault="00815EE6" w:rsidP="00BA6BA9">
      <w:pPr>
        <w:pStyle w:val="msotitlebullet1gif"/>
        <w:ind w:firstLine="709"/>
        <w:contextualSpacing/>
        <w:jc w:val="right"/>
        <w:rPr>
          <w:b/>
          <w:bCs/>
        </w:rPr>
      </w:pPr>
      <w:r w:rsidRPr="00815EE6">
        <w:rPr>
          <w:b/>
          <w:bCs/>
        </w:rPr>
        <w:t xml:space="preserve">2020-2021 </w:t>
      </w:r>
      <w:bookmarkStart w:id="0" w:name="_GoBack"/>
      <w:bookmarkEnd w:id="0"/>
      <w:r w:rsidR="007572BA" w:rsidRPr="00BA6BA9">
        <w:rPr>
          <w:b/>
          <w:bCs/>
        </w:rPr>
        <w:t>учебный год</w:t>
      </w:r>
    </w:p>
    <w:p w:rsidR="007572BA" w:rsidRPr="00BA6BA9" w:rsidRDefault="007572BA" w:rsidP="00BA6BA9">
      <w:pPr>
        <w:pStyle w:val="msotitlebullet1gif"/>
        <w:ind w:firstLine="709"/>
        <w:contextualSpacing/>
        <w:jc w:val="center"/>
        <w:rPr>
          <w:b/>
          <w:bCs/>
        </w:rPr>
      </w:pPr>
    </w:p>
    <w:p w:rsidR="007572BA" w:rsidRPr="00BA6BA9" w:rsidRDefault="007572BA" w:rsidP="00BA6BA9">
      <w:pPr>
        <w:pStyle w:val="msotitlebullet1gif"/>
        <w:ind w:firstLine="709"/>
        <w:contextualSpacing/>
        <w:jc w:val="center"/>
        <w:rPr>
          <w:b/>
          <w:bCs/>
        </w:rPr>
      </w:pPr>
      <w:r w:rsidRPr="00BA6BA9">
        <w:rPr>
          <w:b/>
          <w:bCs/>
        </w:rPr>
        <w:t>Контрольные работы по гражданскому процессу</w:t>
      </w:r>
    </w:p>
    <w:p w:rsidR="007572BA" w:rsidRPr="00BA6BA9" w:rsidRDefault="007572BA" w:rsidP="00BA6BA9">
      <w:pPr>
        <w:pStyle w:val="msotitlebullet2gif"/>
        <w:ind w:firstLine="709"/>
        <w:contextualSpacing/>
        <w:jc w:val="center"/>
        <w:rPr>
          <w:b/>
          <w:bCs/>
        </w:rPr>
      </w:pPr>
      <w:r w:rsidRPr="00BA6BA9">
        <w:rPr>
          <w:b/>
          <w:bCs/>
        </w:rPr>
        <w:t>для студентов заочных форм обучения</w:t>
      </w:r>
    </w:p>
    <w:p w:rsidR="007572BA" w:rsidRPr="00BA6BA9" w:rsidRDefault="007572BA" w:rsidP="00BA6BA9">
      <w:pPr>
        <w:pStyle w:val="msotitlebullet2gif"/>
        <w:contextualSpacing/>
        <w:rPr>
          <w:bCs/>
        </w:rPr>
      </w:pPr>
    </w:p>
    <w:p w:rsidR="007572BA" w:rsidRPr="00BA6BA9" w:rsidRDefault="007572BA" w:rsidP="00BA6BA9">
      <w:pPr>
        <w:pStyle w:val="msotitlebullet2gif"/>
        <w:ind w:firstLine="709"/>
        <w:contextualSpacing/>
        <w:jc w:val="center"/>
        <w:rPr>
          <w:b/>
          <w:bCs/>
        </w:rPr>
      </w:pPr>
      <w:r w:rsidRPr="00BA6BA9">
        <w:rPr>
          <w:b/>
          <w:bCs/>
        </w:rPr>
        <w:t>Методические рекомендации по выполнению контрольной работы</w:t>
      </w:r>
    </w:p>
    <w:p w:rsidR="007572BA" w:rsidRPr="00BA6BA9" w:rsidRDefault="007572BA" w:rsidP="00BA6BA9">
      <w:pPr>
        <w:pStyle w:val="msotitlebullet3gif"/>
        <w:ind w:firstLine="709"/>
        <w:contextualSpacing/>
        <w:jc w:val="center"/>
        <w:rPr>
          <w:b/>
          <w:bCs/>
        </w:rPr>
      </w:pPr>
      <w:r w:rsidRPr="00BA6BA9">
        <w:rPr>
          <w:b/>
          <w:bCs/>
        </w:rPr>
        <w:t>для студентов заочных форм обучения</w:t>
      </w:r>
    </w:p>
    <w:p w:rsidR="007572BA" w:rsidRPr="00BA6BA9" w:rsidRDefault="007572BA" w:rsidP="00BA6BA9">
      <w:pPr>
        <w:pStyle w:val="msonormalbullet1gif"/>
        <w:shd w:val="clear" w:color="auto" w:fill="FFFFFF"/>
        <w:ind w:firstLine="709"/>
        <w:contextualSpacing/>
        <w:jc w:val="both"/>
        <w:rPr>
          <w:color w:val="000000"/>
          <w:spacing w:val="6"/>
        </w:rPr>
      </w:pPr>
      <w:r w:rsidRPr="00BA6BA9">
        <w:rPr>
          <w:color w:val="000000"/>
          <w:spacing w:val="6"/>
        </w:rPr>
        <w:t>Контрольная работа представляется в срок, установленный учебным планом. Решение задач должно быть развернутым и теоретически обоснованным, со ссылкой на соответствующие статьи ГПК РФ, иные нормативные акты, постановления Пленума Верховного Суда РФ, судебную практику.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BA6BA9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ОБРАЗЕЦ Оформления решения задач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99"/>
        <w:gridCol w:w="3980"/>
        <w:gridCol w:w="1592"/>
      </w:tblGrid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Вводные задачи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Выводы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Статьи</w:t>
            </w: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Основания возникновения ГПП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Материальные правоотношения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(МПО)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Договор дарения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Стороны договора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 572 ГК РФ,……..</w:t>
            </w: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Спорное материальное правоотношение (СПО)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Стороны спорного материального правоотношения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Подведомственность (вид)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А) единичная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Б) множественная специальная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 25 ГПК РФ,……..</w:t>
            </w: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Подсудность (вид)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А) родовая…….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Б) территориальная</w:t>
            </w:r>
            <w:proofErr w:type="gramStart"/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…….</w:t>
            </w:r>
            <w:proofErr w:type="gramEnd"/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</w:p>
          <w:p w:rsidR="001A200F" w:rsidRPr="00BA6BA9" w:rsidRDefault="001A200F" w:rsidP="00BA6BA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 …….</w:t>
            </w:r>
          </w:p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 …….</w:t>
            </w:r>
          </w:p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Госпошлина (вид) расчет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 ….НКРФ</w:t>
            </w: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Истец (вид)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Соистец 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Процессуальный правопреемник 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</w:t>
            </w: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Ответчик (вид)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Соответчик 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Процессуальный правопреемник 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</w:t>
            </w: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Другие лица, участвующие в деле</w:t>
            </w:r>
          </w:p>
          <w:p w:rsidR="001A200F" w:rsidRPr="00BA6BA9" w:rsidRDefault="001A200F" w:rsidP="00BA6BA9">
            <w:pPr>
              <w:numPr>
                <w:ilvl w:val="0"/>
                <w:numId w:val="1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1A200F" w:rsidRPr="00BA6BA9" w:rsidRDefault="001A200F" w:rsidP="00BA6BA9">
            <w:pPr>
              <w:numPr>
                <w:ilvl w:val="0"/>
                <w:numId w:val="1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1A200F" w:rsidRPr="00BA6BA9" w:rsidRDefault="001A200F" w:rsidP="00BA6BA9">
            <w:pPr>
              <w:numPr>
                <w:ilvl w:val="0"/>
                <w:numId w:val="1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</w:t>
            </w: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Вид судопроизводства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Вид иска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1. Предмет иска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1. Основание иска 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Предмет доказывания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Доказательства (относимые, допустимые)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</w:tbl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A6BA9">
        <w:rPr>
          <w:rFonts w:ascii="Times New Roman" w:hAnsi="Times New Roman" w:cs="Times New Roman"/>
          <w:color w:val="000000"/>
          <w:spacing w:val="6"/>
          <w:sz w:val="24"/>
          <w:szCs w:val="24"/>
        </w:rPr>
        <w:t>+ Ответы на вопросы, заданные в задаче с теоретическим обоснованием.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6BA9">
        <w:rPr>
          <w:rFonts w:ascii="Times New Roman" w:hAnsi="Times New Roman" w:cs="Times New Roman"/>
          <w:sz w:val="24"/>
          <w:szCs w:val="24"/>
          <w:u w:val="single"/>
        </w:rPr>
        <w:t xml:space="preserve">ВАРИАНТЫ: студенты с фамилиями, начинающимися 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A6BA9">
        <w:rPr>
          <w:rFonts w:ascii="Times New Roman" w:hAnsi="Times New Roman" w:cs="Times New Roman"/>
          <w:sz w:val="24"/>
          <w:szCs w:val="24"/>
          <w:u w:val="single"/>
        </w:rPr>
        <w:t>от «А» до «Ж» - выполняют 1 вариант контрольной работы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A6BA9">
        <w:rPr>
          <w:rFonts w:ascii="Times New Roman" w:hAnsi="Times New Roman" w:cs="Times New Roman"/>
          <w:sz w:val="24"/>
          <w:szCs w:val="24"/>
          <w:u w:val="single"/>
        </w:rPr>
        <w:t>от «</w:t>
      </w:r>
      <w:proofErr w:type="gramStart"/>
      <w:r w:rsidRPr="00BA6BA9">
        <w:rPr>
          <w:rFonts w:ascii="Times New Roman" w:hAnsi="Times New Roman" w:cs="Times New Roman"/>
          <w:sz w:val="24"/>
          <w:szCs w:val="24"/>
          <w:u w:val="single"/>
        </w:rPr>
        <w:t>З»  до</w:t>
      </w:r>
      <w:proofErr w:type="gramEnd"/>
      <w:r w:rsidRPr="00BA6BA9">
        <w:rPr>
          <w:rFonts w:ascii="Times New Roman" w:hAnsi="Times New Roman" w:cs="Times New Roman"/>
          <w:sz w:val="24"/>
          <w:szCs w:val="24"/>
          <w:u w:val="single"/>
        </w:rPr>
        <w:t xml:space="preserve"> «Н»  - выполняют 2 вариант контрольной работы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A6BA9">
        <w:rPr>
          <w:rFonts w:ascii="Times New Roman" w:hAnsi="Times New Roman" w:cs="Times New Roman"/>
          <w:sz w:val="24"/>
          <w:szCs w:val="24"/>
          <w:u w:val="single"/>
        </w:rPr>
        <w:t>от «О» до «У»- выполняют 3 вариант контрольной работы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BA9">
        <w:rPr>
          <w:rFonts w:ascii="Times New Roman" w:hAnsi="Times New Roman" w:cs="Times New Roman"/>
          <w:sz w:val="24"/>
          <w:szCs w:val="24"/>
          <w:u w:val="single"/>
        </w:rPr>
        <w:t xml:space="preserve">от «Ф» </w:t>
      </w:r>
      <w:proofErr w:type="gramStart"/>
      <w:r w:rsidRPr="00BA6BA9">
        <w:rPr>
          <w:rFonts w:ascii="Times New Roman" w:hAnsi="Times New Roman" w:cs="Times New Roman"/>
          <w:sz w:val="24"/>
          <w:szCs w:val="24"/>
          <w:u w:val="single"/>
        </w:rPr>
        <w:t>до  «</w:t>
      </w:r>
      <w:proofErr w:type="gramEnd"/>
      <w:r w:rsidRPr="00BA6BA9">
        <w:rPr>
          <w:rFonts w:ascii="Times New Roman" w:hAnsi="Times New Roman" w:cs="Times New Roman"/>
          <w:sz w:val="24"/>
          <w:szCs w:val="24"/>
          <w:u w:val="single"/>
        </w:rPr>
        <w:t>Я» - выполняют 4 вариант контрольной работы</w:t>
      </w:r>
      <w:r w:rsidRPr="00BA6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>Забастовочный комитет объединения «</w:t>
      </w:r>
      <w:proofErr w:type="spellStart"/>
      <w:r w:rsidRPr="00BA6BA9">
        <w:rPr>
          <w:rFonts w:ascii="Times New Roman" w:hAnsi="Times New Roman" w:cs="Times New Roman"/>
          <w:sz w:val="24"/>
          <w:szCs w:val="24"/>
        </w:rPr>
        <w:t>Североуголь</w:t>
      </w:r>
      <w:proofErr w:type="spellEnd"/>
      <w:r w:rsidRPr="00BA6BA9">
        <w:rPr>
          <w:rFonts w:ascii="Times New Roman" w:hAnsi="Times New Roman" w:cs="Times New Roman"/>
          <w:sz w:val="24"/>
          <w:szCs w:val="24"/>
        </w:rPr>
        <w:t xml:space="preserve">» без </w:t>
      </w:r>
      <w:proofErr w:type="gramStart"/>
      <w:r w:rsidRPr="00BA6BA9">
        <w:rPr>
          <w:rFonts w:ascii="Times New Roman" w:hAnsi="Times New Roman" w:cs="Times New Roman"/>
          <w:sz w:val="24"/>
          <w:szCs w:val="24"/>
        </w:rPr>
        <w:t>каких либо</w:t>
      </w:r>
      <w:proofErr w:type="gramEnd"/>
      <w:r w:rsidRPr="00BA6BA9">
        <w:rPr>
          <w:rFonts w:ascii="Times New Roman" w:hAnsi="Times New Roman" w:cs="Times New Roman"/>
          <w:sz w:val="24"/>
          <w:szCs w:val="24"/>
        </w:rPr>
        <w:t xml:space="preserve"> переговоров с администрацией объявил забастовку шахтеров. 8 сентября 2016 г. трудовые коллективы пяти шахт из восьми, входящих в объединение, прекратили работу. Генеральный директор объединения Вернов Т.Н. 14 сентября 2016 г. обратился в районный суд по месту нахождения дирекции объединения с жалобой на действия коллегиального органа (забастовочного комитета), просил признать их незаконными и взыскать ущерб, причиненный объединению в результате забастовки. 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>Как решается проблема подведомственности и подсудности при рассмотрении коллективных трудовых споров?</w:t>
      </w: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 xml:space="preserve">Драматург Матвеев Н.П., постоянно проживающий в Саратове, заключил договор с Московским театром им. Ермоловой о написании для театра пьесы. В договоре стороны записали, что все споры, вытекающие из заключенного договора, подлежат рассмотрению в Московском городском суде. Матвеев Н.П. написал заказанную пьесу, но предоставил право ее первой постановки Саратовскому областному драматическому театру. Театр им. Ермоловой предъявил в Московском городском суде иск к Матвееву Н.П. об обязанности исполнить договор. Однако Московский городской суд заявления не принял, разъяснив в определении, что дело должно рассматриваться в районном суде. </w:t>
      </w:r>
    </w:p>
    <w:p w:rsidR="005C68DE" w:rsidRPr="00BA6BA9" w:rsidRDefault="005C68DE" w:rsidP="00BA6BA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>Какие виды подсудности вам известны? В каком суде должно рассматриваться данное гражданское дело?</w:t>
      </w: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>Максимов Ю.В. обратился в суд с иском о возмещении ущерба транспортному средству в размере 50 000 руб., вреда вследствие повреждения здоровья в сумме 100 000 руб., а также компенсации морального вреда в сумме 200 000 руб., причиненных в результате дорожно-транспортного происшествия. В качестве ответчика он просил привлечь Лебедева П.А., управлявшего автомашиной в момент аварии. При подготовке к судебному разбирательству выяснилось, что гражданская ответственность Лебедева П.А. застрахована в СПАО «И». Ответчик Лебедев П.А. против удовлетворения иска возражал, пояснив, что автомашина принадлежит Романову Н.Н., гражданская ответственность которого застрахована в ПАО СК «Р», а сам Лебедев П.А. в момент аварии управлял автомашиной по доверенности. Однако в процессе рассмотрения дела выяснилось, что срок доверенности на имя Лебедева П.А. истек. Автомашина была взята Лебедевым П.А. из гаража Романова Н.Н. самовольно, поскольку Лебедев П.А. не вернул Романову Н.Н. имевшиеся у него ключи от гаража.</w:t>
      </w:r>
    </w:p>
    <w:p w:rsidR="005C68DE" w:rsidRPr="00BA6BA9" w:rsidRDefault="005C68DE" w:rsidP="00BA6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 xml:space="preserve"> </w:t>
      </w:r>
      <w:r w:rsidRPr="00BA6BA9">
        <w:rPr>
          <w:rFonts w:ascii="Times New Roman" w:hAnsi="Times New Roman" w:cs="Times New Roman"/>
          <w:sz w:val="24"/>
          <w:szCs w:val="24"/>
        </w:rPr>
        <w:tab/>
        <w:t>Определите круг лиц, участвующих в деле. Изменится ли круг участвующих в деле лиц, если срок доверенности на имя Лебедева П.А. не истек, и он владел автомашиной на законном основании?</w:t>
      </w: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lastRenderedPageBreak/>
        <w:t>Задача 2.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BA9">
        <w:rPr>
          <w:rFonts w:ascii="Times New Roman" w:hAnsi="Times New Roman" w:cs="Times New Roman"/>
          <w:sz w:val="24"/>
          <w:szCs w:val="24"/>
        </w:rPr>
        <w:t>Папишвили</w:t>
      </w:r>
      <w:proofErr w:type="spellEnd"/>
      <w:r w:rsidRPr="00BA6BA9">
        <w:rPr>
          <w:rFonts w:ascii="Times New Roman" w:hAnsi="Times New Roman" w:cs="Times New Roman"/>
          <w:sz w:val="24"/>
          <w:szCs w:val="24"/>
        </w:rPr>
        <w:t xml:space="preserve"> С.О., действующий в своих интересах и в интересах несовершеннолетних </w:t>
      </w:r>
      <w:proofErr w:type="spellStart"/>
      <w:r w:rsidRPr="00BA6BA9">
        <w:rPr>
          <w:rFonts w:ascii="Times New Roman" w:hAnsi="Times New Roman" w:cs="Times New Roman"/>
          <w:sz w:val="24"/>
          <w:szCs w:val="24"/>
        </w:rPr>
        <w:t>Сосо</w:t>
      </w:r>
      <w:proofErr w:type="spellEnd"/>
      <w:r w:rsidRPr="00BA6BA9">
        <w:rPr>
          <w:rFonts w:ascii="Times New Roman" w:hAnsi="Times New Roman" w:cs="Times New Roman"/>
          <w:sz w:val="24"/>
          <w:szCs w:val="24"/>
        </w:rPr>
        <w:t xml:space="preserve"> и Лианы, обратился в суд с иском к Михайловским Стасу и Иосифу о вселении и </w:t>
      </w:r>
      <w:proofErr w:type="spellStart"/>
      <w:r w:rsidRPr="00BA6BA9">
        <w:rPr>
          <w:rFonts w:ascii="Times New Roman" w:hAnsi="Times New Roman" w:cs="Times New Roman"/>
          <w:sz w:val="24"/>
          <w:szCs w:val="24"/>
        </w:rPr>
        <w:t>нечинении</w:t>
      </w:r>
      <w:proofErr w:type="spellEnd"/>
      <w:r w:rsidRPr="00BA6BA9">
        <w:rPr>
          <w:rFonts w:ascii="Times New Roman" w:hAnsi="Times New Roman" w:cs="Times New Roman"/>
          <w:sz w:val="24"/>
          <w:szCs w:val="24"/>
        </w:rPr>
        <w:t xml:space="preserve"> препятствий в пользовании трехкомнатной квартирой, ссылаясь на то, что вместе с ответчиками является сособственником данной квартиры без определения долей. Квартира получена сторонами в собственность на основании договора о передаче помещения в частную собственность граждан (договора приватизации) в 1992 г. Несовершеннолетние дети истца зарегистрированы на указанной жилой площади по месту жительства с 2005 и 2009 гг. соответственно. В 1998 г. истец из-за конфликтных отношений был вынужден покинуть спорное жилое помещение. В настоящее время ответчики препятствуют проживанию истца с детьми в спорной квартире. Ответчики предъявили к </w:t>
      </w:r>
      <w:proofErr w:type="spellStart"/>
      <w:r w:rsidRPr="00BA6BA9">
        <w:rPr>
          <w:rFonts w:ascii="Times New Roman" w:hAnsi="Times New Roman" w:cs="Times New Roman"/>
          <w:sz w:val="24"/>
          <w:szCs w:val="24"/>
        </w:rPr>
        <w:t>Папишвили</w:t>
      </w:r>
      <w:proofErr w:type="spellEnd"/>
      <w:r w:rsidRPr="00BA6BA9">
        <w:rPr>
          <w:rFonts w:ascii="Times New Roman" w:hAnsi="Times New Roman" w:cs="Times New Roman"/>
          <w:sz w:val="24"/>
          <w:szCs w:val="24"/>
        </w:rPr>
        <w:t xml:space="preserve"> С.О. встречный иск об определении порядка пользования квартирой, а к его несовершеннолетним детям — о снятии с регистрационного учета и выселении, так как дети зарегистрированы в квартире по месту жительства без согласия ответчиков. Определением суда к участию в деле привлечен орган опеки и попечительства. </w:t>
      </w:r>
    </w:p>
    <w:p w:rsidR="005C68DE" w:rsidRPr="00BA6BA9" w:rsidRDefault="005C68DE" w:rsidP="00BA6BA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>Правильно ли определен круг лиц, участвующих в деле? Повлияет ли на круг лиц, участвующих в деле, нахождение квартиры в муниципальной собственности?</w:t>
      </w: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BA9">
        <w:rPr>
          <w:rFonts w:ascii="Times New Roman" w:hAnsi="Times New Roman" w:cs="Times New Roman"/>
          <w:sz w:val="24"/>
          <w:szCs w:val="24"/>
        </w:rPr>
        <w:t>Кубарев</w:t>
      </w:r>
      <w:proofErr w:type="spellEnd"/>
      <w:r w:rsidRPr="00BA6BA9">
        <w:rPr>
          <w:rFonts w:ascii="Times New Roman" w:hAnsi="Times New Roman" w:cs="Times New Roman"/>
          <w:sz w:val="24"/>
          <w:szCs w:val="24"/>
        </w:rPr>
        <w:t xml:space="preserve"> И.И. обратился в суд с исковым заявлением о признании права собственности на земельный участок, расположенный в пос. «Светлый» Одинцовского р-на. Судья отказал в принятии искового заявления, указав, что аналогичное требование </w:t>
      </w:r>
      <w:proofErr w:type="spellStart"/>
      <w:r w:rsidRPr="00BA6BA9">
        <w:rPr>
          <w:rFonts w:ascii="Times New Roman" w:hAnsi="Times New Roman" w:cs="Times New Roman"/>
          <w:sz w:val="24"/>
          <w:szCs w:val="24"/>
        </w:rPr>
        <w:t>Кубарев</w:t>
      </w:r>
      <w:proofErr w:type="spellEnd"/>
      <w:r w:rsidRPr="00BA6BA9">
        <w:rPr>
          <w:rFonts w:ascii="Times New Roman" w:hAnsi="Times New Roman" w:cs="Times New Roman"/>
          <w:sz w:val="24"/>
          <w:szCs w:val="24"/>
        </w:rPr>
        <w:t xml:space="preserve"> И.И. заявлял ранее, и оно рассматривалось судом, но до вынесения решения по делу истец отказался от иска и отказ был принят судом. </w:t>
      </w:r>
      <w:proofErr w:type="spellStart"/>
      <w:r w:rsidRPr="00BA6BA9">
        <w:rPr>
          <w:rFonts w:ascii="Times New Roman" w:hAnsi="Times New Roman" w:cs="Times New Roman"/>
          <w:sz w:val="24"/>
          <w:szCs w:val="24"/>
        </w:rPr>
        <w:t>Кубарев</w:t>
      </w:r>
      <w:proofErr w:type="spellEnd"/>
      <w:r w:rsidRPr="00BA6BA9">
        <w:rPr>
          <w:rFonts w:ascii="Times New Roman" w:hAnsi="Times New Roman" w:cs="Times New Roman"/>
          <w:sz w:val="24"/>
          <w:szCs w:val="24"/>
        </w:rPr>
        <w:t xml:space="preserve"> И.И. не согласился с вынесенным определением суда и обжаловал его в апелляционном порядке, указав, что ранее он отказался от искового требования о признании права собственности на земельный участок, расположенный в пос. «Светлый-2» Одинцовского р-на. </w:t>
      </w:r>
    </w:p>
    <w:p w:rsidR="005C68DE" w:rsidRPr="00BA6BA9" w:rsidRDefault="005C68DE" w:rsidP="00BA6BA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>Соответствуют ли действия суда закону? Может ли быть обжаловано определение суда об отказе в принятии искового заявления? Имеются ли основания для отмены определения?</w:t>
      </w: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 xml:space="preserve">Звягин Т.К. предъявил иск к Бурову В.Д. о возврате денежных средств в размере 100 000 руб. Истец указал, что передал ответчику деньги в долг, с условием возврата через шесть месяцев. Однако ответчик в установленный срок долг не возвратил. Истец пояснил, что, поскольку ответчик является мужем его родной сестры, то, исходя из этических соображений, он не потребовал от него расписки в получении денег. В качестве свидетеля истец просил вызвать их общего с ответчиком знакомого Шатова В.А., который присутствовал при передаче денег в долг и может подтвердить этот факт, а также размер переданной в долг суммы денег. Ответчик, возражая против иска, указал, что признает получение от Звягина Т.К. денег в долг, но в размере 70 000 руб. Ответчик также пояснил, что 40 000 руб. уже возвратил истцу, а срок возврата оставшейся суммы долга к моменту обращения Звягина Т.К. в суд еще не истек, поскольку денежные средства передавались сроком не на шесть месяцев, как заявляет истец, а на один год. Ответчик ходатайствовал о вызове в суд в качестве свидетеля своей жены Буровой С.К., которая может указать размер денежной суммы переданной ему истцом, срок возврата долга, а также подтвердить то, что часть денег уже возвращена истцу. </w:t>
      </w:r>
    </w:p>
    <w:p w:rsidR="005C68DE" w:rsidRPr="00BA6BA9" w:rsidRDefault="005C68DE" w:rsidP="00BA6BA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>Проанализируйте данную правовую ситуацию с точки зрения допустимости доказательств.</w:t>
      </w: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 xml:space="preserve">Шмакова В.Д. обратилась в суд с иском к Ручкину И.Л. об установлении отцовства в отношении дочери Ирины. Для разъяснения вопроса, связанного с происхождением ребенка, судья назначил экспертизу, проводимую методом генетической дактилоскопии. Ответчик на экспертизу не явился, заявив, что проведение такой экспертизы унижает его достоинство, а также нарушает конституционное право на личную неприкосновенность. Ручкин И.Л. указал, что он не может быть отцом ребенка, поскольку длительное время отсутствовал в месте постоянного места жительства истицы, находясь в служебной командировке. В подтверждение этого ответчик представил письменные доказательства — авиационные билеты, командировочное удостоверение с отметками, содержащими даты пребывания ответчика на машиностроительном заводе в г. Котовске. Ответчик также заявил ходатайство о вызове и допросе в качестве </w:t>
      </w:r>
      <w:proofErr w:type="gramStart"/>
      <w:r w:rsidRPr="00BA6BA9">
        <w:rPr>
          <w:rFonts w:ascii="Times New Roman" w:hAnsi="Times New Roman" w:cs="Times New Roman"/>
          <w:sz w:val="24"/>
          <w:szCs w:val="24"/>
        </w:rPr>
        <w:t>свидетелей</w:t>
      </w:r>
      <w:proofErr w:type="gramEnd"/>
      <w:r w:rsidRPr="00BA6BA9">
        <w:rPr>
          <w:rFonts w:ascii="Times New Roman" w:hAnsi="Times New Roman" w:cs="Times New Roman"/>
          <w:sz w:val="24"/>
          <w:szCs w:val="24"/>
        </w:rPr>
        <w:t xml:space="preserve"> находившихся с ним в командировке Галкина П.Р. и Крамаренко К.В., которые могут подтвердить, что Ручкин И.Л. постоянно пребывал в этом городе и не покидал его на протяжении всего срока командировки. В судебном заседании Шмакова В.Д. пояснила, что ссылка ответчика на постоянное нахождение в г. Котовске не соответствует действительности, так как он дважды приезжал из командировки в кратковременный отпуск и проживал у нее дома. Удовлетворяя исковые требования, судья в решении указал, что представленные ответчиком письменные доказательства — косвенные, так как из их содержания прямо не следует, что ответчик не отлучался из г. Котовска. В допросе же свидетелей нет необходимости, поскольку отказ Ручкина И.Л. от прохождения генетико-дактилоскопической экспертизы, позволяющей с высокой степенью достоверности определить происхождение ребенка от определенного лица, свидетельствует о том, что ответчик является отцом ребенку, и на основании п. 3 ст. 79 ГПК РФ этот факт может быть признан установленным. 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>Какие требования к оценке доказательств предъявляются законом? Есть ли у ответчика правовые основания для обжалования решения суда?</w:t>
      </w: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 xml:space="preserve">Комбинат питания предъявил иск к Сидоровой Л.Н. о взыскании 30 968 руб. в возмещении материального ущерба, причиненного недостачей посуды в столовой, где она, работая бригадиром уборщиц, заключила договор о полной материальной ответственности. Районный суд постановил решение, которым иск удовлетворил. Это решение было отменено по причине </w:t>
      </w:r>
      <w:proofErr w:type="spellStart"/>
      <w:r w:rsidRPr="00BA6BA9">
        <w:rPr>
          <w:rFonts w:ascii="Times New Roman" w:hAnsi="Times New Roman" w:cs="Times New Roman"/>
          <w:sz w:val="24"/>
          <w:szCs w:val="24"/>
        </w:rPr>
        <w:t>неисследованности</w:t>
      </w:r>
      <w:proofErr w:type="spellEnd"/>
      <w:r w:rsidRPr="00BA6BA9">
        <w:rPr>
          <w:rFonts w:ascii="Times New Roman" w:hAnsi="Times New Roman" w:cs="Times New Roman"/>
          <w:sz w:val="24"/>
          <w:szCs w:val="24"/>
        </w:rPr>
        <w:t xml:space="preserve"> существенных для дела обстоятельств. При новом рассмотрении дела ответчица заявила отвод судье по тем мотивам, что он при первом рассмотрении дела участвовал в качестве секретаря судебного заседания. Судья удалился в совещательную комнату и, обсудив приведенные ответчицей доводы, заявление об отводе отклонил, сославшись на то, что в районе всего один судья, а поэтому в случае удовлетворения заявления гражданское дело некому будет рассматривать. </w:t>
      </w:r>
    </w:p>
    <w:p w:rsidR="005C68DE" w:rsidRPr="00BA6BA9" w:rsidRDefault="005C68DE" w:rsidP="00BA6BA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>Правильны ли действия судьи?</w:t>
      </w:r>
    </w:p>
    <w:p w:rsidR="00216E71" w:rsidRPr="00BA6BA9" w:rsidRDefault="00216E71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sectPr w:rsidR="00216E71" w:rsidRPr="00BA6BA9" w:rsidSect="0048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2FE"/>
    <w:multiLevelType w:val="hybridMultilevel"/>
    <w:tmpl w:val="030C1F54"/>
    <w:lvl w:ilvl="0" w:tplc="2EA82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2BA"/>
    <w:rsid w:val="001A200F"/>
    <w:rsid w:val="00216E71"/>
    <w:rsid w:val="00486526"/>
    <w:rsid w:val="005C68DE"/>
    <w:rsid w:val="007572BA"/>
    <w:rsid w:val="007D3C17"/>
    <w:rsid w:val="00815EE6"/>
    <w:rsid w:val="009E11FD"/>
    <w:rsid w:val="00BA6BA9"/>
    <w:rsid w:val="00D3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75466-9FE5-4C14-9234-B2FABD73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bullet1gif">
    <w:name w:val="msotitlebullet1.gif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2gif">
    <w:name w:val="msotitlebullet2.gif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3gif">
    <w:name w:val="msotitlebullet3.gif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12</cp:revision>
  <cp:lastPrinted>2019-08-26T06:42:00Z</cp:lastPrinted>
  <dcterms:created xsi:type="dcterms:W3CDTF">2016-06-22T06:00:00Z</dcterms:created>
  <dcterms:modified xsi:type="dcterms:W3CDTF">2020-09-10T05:21:00Z</dcterms:modified>
</cp:coreProperties>
</file>